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i w:val="0"/>
          <w:caps w:val="0"/>
          <w:color w:val="42444D"/>
          <w:spacing w:val="0"/>
          <w:sz w:val="18"/>
          <w:szCs w:val="18"/>
        </w:rPr>
      </w:pPr>
      <w:r>
        <w:rPr>
          <w:rFonts w:hint="eastAsia" w:ascii="宋体" w:hAnsi="宋体" w:eastAsia="宋体" w:cs="宋体"/>
          <w:b/>
          <w:i w:val="0"/>
          <w:caps w:val="0"/>
          <w:color w:val="42444D"/>
          <w:spacing w:val="0"/>
          <w:kern w:val="0"/>
          <w:sz w:val="36"/>
          <w:szCs w:val="36"/>
          <w:shd w:val="clear" w:fill="FFFFFF"/>
          <w:lang w:val="en-US" w:eastAsia="zh-CN" w:bidi="ar"/>
        </w:rPr>
        <w:t>南师附中江宁分校</w:t>
      </w:r>
      <w:r>
        <w:rPr>
          <w:rFonts w:ascii="宋体" w:hAnsi="宋体" w:eastAsia="宋体" w:cs="宋体"/>
          <w:b/>
          <w:i w:val="0"/>
          <w:caps w:val="0"/>
          <w:color w:val="42444D"/>
          <w:spacing w:val="0"/>
          <w:kern w:val="0"/>
          <w:sz w:val="36"/>
          <w:szCs w:val="36"/>
          <w:shd w:val="clear" w:fill="FFFFFF"/>
          <w:lang w:val="en-US" w:eastAsia="zh-CN" w:bidi="ar"/>
        </w:rPr>
        <w:t>开展学生星级裁判员培训</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我校通过校园足球各类竞赛和足球社团活动中选拔了一批优秀学生裁判员，经过一系列的专业裁判培训和理论考核，认定一批学生为足球星级裁判员。</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设定星级：校级一、二、三星。</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评定培训：理论考核、实践操作。</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评委组成员：</w:t>
      </w:r>
      <w:r>
        <w:rPr>
          <w:rFonts w:hint="eastAsia" w:ascii="宋体" w:hAnsi="宋体" w:eastAsia="宋体" w:cs="宋体"/>
          <w:i w:val="0"/>
          <w:caps w:val="0"/>
          <w:color w:val="42444D"/>
          <w:spacing w:val="0"/>
          <w:kern w:val="0"/>
          <w:sz w:val="28"/>
          <w:szCs w:val="28"/>
          <w:shd w:val="clear" w:fill="FFFFFF"/>
          <w:lang w:val="en-US" w:eastAsia="zh-CN" w:bidi="ar"/>
        </w:rPr>
        <w:t>杜柏</w:t>
      </w:r>
      <w:r>
        <w:rPr>
          <w:rFonts w:ascii="宋体" w:hAnsi="宋体" w:eastAsia="宋体" w:cs="宋体"/>
          <w:i w:val="0"/>
          <w:caps w:val="0"/>
          <w:color w:val="42444D"/>
          <w:spacing w:val="0"/>
          <w:kern w:val="0"/>
          <w:sz w:val="28"/>
          <w:szCs w:val="28"/>
          <w:shd w:val="clear" w:fill="FFFFFF"/>
          <w:lang w:val="en-US" w:eastAsia="zh-CN" w:bidi="ar"/>
        </w:rPr>
        <w:t>、</w:t>
      </w:r>
      <w:r>
        <w:rPr>
          <w:rFonts w:hint="eastAsia" w:ascii="宋体" w:hAnsi="宋体" w:eastAsia="宋体" w:cs="宋体"/>
          <w:i w:val="0"/>
          <w:caps w:val="0"/>
          <w:color w:val="42444D"/>
          <w:spacing w:val="0"/>
          <w:kern w:val="0"/>
          <w:sz w:val="28"/>
          <w:szCs w:val="28"/>
          <w:shd w:val="clear" w:fill="FFFFFF"/>
          <w:lang w:val="en-US" w:eastAsia="zh-CN" w:bidi="ar"/>
        </w:rPr>
        <w:t>冯展</w:t>
      </w:r>
      <w:r>
        <w:rPr>
          <w:rFonts w:ascii="宋体" w:hAnsi="宋体" w:eastAsia="宋体" w:cs="宋体"/>
          <w:i w:val="0"/>
          <w:caps w:val="0"/>
          <w:color w:val="42444D"/>
          <w:spacing w:val="0"/>
          <w:kern w:val="0"/>
          <w:sz w:val="28"/>
          <w:szCs w:val="28"/>
          <w:shd w:val="clear" w:fill="FFFFFF"/>
          <w:lang w:val="en-US" w:eastAsia="zh-CN" w:bidi="ar"/>
        </w:rPr>
        <w:t>、</w:t>
      </w:r>
      <w:r>
        <w:rPr>
          <w:rFonts w:hint="eastAsia" w:ascii="宋体" w:hAnsi="宋体" w:eastAsia="宋体" w:cs="宋体"/>
          <w:i w:val="0"/>
          <w:caps w:val="0"/>
          <w:color w:val="42444D"/>
          <w:spacing w:val="0"/>
          <w:kern w:val="0"/>
          <w:sz w:val="28"/>
          <w:szCs w:val="28"/>
          <w:shd w:val="clear" w:fill="FFFFFF"/>
          <w:lang w:val="en-US" w:eastAsia="zh-CN" w:bidi="ar"/>
        </w:rPr>
        <w:t>尤雨生</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经过评定，我校共有30人荣获第一批学校星级足球裁判员资质。</w:t>
      </w:r>
    </w:p>
    <w:p>
      <w:pPr>
        <w:keepNext w:val="0"/>
        <w:keepLines w:val="0"/>
        <w:widowControl/>
        <w:suppressLineNumbers w:val="0"/>
        <w:shd w:val="clear" w:fill="FFFFFF"/>
        <w:ind w:left="0" w:firstLine="480"/>
        <w:jc w:val="both"/>
        <w:rPr>
          <w:i w:val="0"/>
          <w:caps w:val="0"/>
          <w:color w:val="42444D"/>
          <w:spacing w:val="0"/>
          <w:sz w:val="18"/>
          <w:szCs w:val="18"/>
        </w:rPr>
      </w:pPr>
      <w:r>
        <w:rPr>
          <w:rFonts w:ascii="宋体" w:hAnsi="宋体" w:eastAsia="宋体" w:cs="宋体"/>
          <w:i w:val="0"/>
          <w:caps w:val="0"/>
          <w:color w:val="42444D"/>
          <w:spacing w:val="0"/>
          <w:kern w:val="0"/>
          <w:sz w:val="28"/>
          <w:szCs w:val="28"/>
          <w:shd w:val="clear" w:fill="FFFFFF"/>
          <w:lang w:val="en-US" w:eastAsia="zh-CN" w:bidi="ar"/>
        </w:rPr>
        <w:t>具体名单如下：</w:t>
      </w:r>
    </w:p>
    <w:tbl>
      <w:tblPr>
        <w:tblStyle w:val="3"/>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5"/>
        <w:gridCol w:w="2370"/>
        <w:gridCol w:w="210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rFonts w:hint="eastAsia" w:eastAsiaTheme="minorEastAsia"/>
                <w:vertAlign w:val="baseline"/>
                <w:lang w:eastAsia="zh-CN"/>
              </w:rPr>
            </w:pPr>
            <w:r>
              <w:rPr>
                <w:rFonts w:hint="eastAsia"/>
                <w:vertAlign w:val="baseline"/>
                <w:lang w:eastAsia="zh-CN"/>
              </w:rPr>
              <w:t>一星级学生裁判员</w:t>
            </w:r>
          </w:p>
        </w:tc>
        <w:tc>
          <w:tcPr>
            <w:tcW w:w="2370" w:type="dxa"/>
          </w:tcPr>
          <w:p>
            <w:pPr>
              <w:rPr>
                <w:rFonts w:hint="eastAsia" w:eastAsiaTheme="minorEastAsia"/>
                <w:vertAlign w:val="baseline"/>
                <w:lang w:eastAsia="zh-CN"/>
              </w:rPr>
            </w:pPr>
            <w:r>
              <w:rPr>
                <w:rFonts w:hint="eastAsia"/>
                <w:vertAlign w:val="baseline"/>
                <w:lang w:eastAsia="zh-CN"/>
              </w:rPr>
              <w:t>二星级学生裁判员</w:t>
            </w:r>
          </w:p>
        </w:tc>
        <w:tc>
          <w:tcPr>
            <w:tcW w:w="2100" w:type="dxa"/>
          </w:tcPr>
          <w:p>
            <w:pPr>
              <w:rPr>
                <w:rFonts w:hint="eastAsia" w:eastAsiaTheme="minorEastAsia"/>
                <w:vertAlign w:val="baseline"/>
                <w:lang w:eastAsia="zh-CN"/>
              </w:rPr>
            </w:pPr>
            <w:r>
              <w:rPr>
                <w:rFonts w:hint="eastAsia"/>
                <w:vertAlign w:val="baseline"/>
                <w:lang w:eastAsia="zh-CN"/>
              </w:rPr>
              <w:t>三星级学生裁判员</w:t>
            </w:r>
          </w:p>
        </w:tc>
        <w:tc>
          <w:tcPr>
            <w:tcW w:w="1155" w:type="dxa"/>
          </w:tcPr>
          <w:p>
            <w:pPr>
              <w:rPr>
                <w:rFonts w:hint="eastAsia" w:eastAsiaTheme="minor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章煜昊</w:t>
            </w:r>
          </w:p>
        </w:tc>
        <w:tc>
          <w:tcPr>
            <w:tcW w:w="2370" w:type="dxa"/>
          </w:tcPr>
          <w:p>
            <w:pPr>
              <w:rPr>
                <w:rFonts w:hint="eastAsia" w:eastAsiaTheme="minorEastAsia"/>
                <w:vertAlign w:val="baseline"/>
                <w:lang w:val="en-US" w:eastAsia="zh-CN"/>
              </w:rPr>
            </w:pPr>
            <w:r>
              <w:rPr>
                <w:rFonts w:hint="eastAsia"/>
                <w:vertAlign w:val="baseline"/>
                <w:lang w:val="en-US" w:eastAsia="zh-CN"/>
              </w:rPr>
              <w:t>李瑞涛</w:t>
            </w:r>
          </w:p>
        </w:tc>
        <w:tc>
          <w:tcPr>
            <w:tcW w:w="21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梁智恒</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袁隽皓</w:t>
            </w:r>
          </w:p>
        </w:tc>
        <w:tc>
          <w:tcPr>
            <w:tcW w:w="2370" w:type="dxa"/>
          </w:tcPr>
          <w:p>
            <w:pPr>
              <w:rPr>
                <w:rFonts w:hint="eastAsia" w:eastAsiaTheme="minorEastAsia"/>
                <w:vertAlign w:val="baseline"/>
                <w:lang w:eastAsia="zh-CN"/>
              </w:rPr>
            </w:pPr>
            <w:r>
              <w:rPr>
                <w:rFonts w:hint="eastAsia"/>
                <w:vertAlign w:val="baseline"/>
                <w:lang w:eastAsia="zh-CN"/>
              </w:rPr>
              <w:t>孙顾喆</w:t>
            </w:r>
          </w:p>
        </w:tc>
        <w:tc>
          <w:tcPr>
            <w:tcW w:w="21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杜垚</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芮颢轩</w:t>
            </w:r>
          </w:p>
        </w:tc>
        <w:tc>
          <w:tcPr>
            <w:tcW w:w="2370" w:type="dxa"/>
          </w:tcPr>
          <w:p>
            <w:pPr>
              <w:rPr>
                <w:rFonts w:hint="eastAsia" w:eastAsiaTheme="minorEastAsia"/>
                <w:vertAlign w:val="baseline"/>
                <w:lang w:eastAsia="zh-CN"/>
              </w:rPr>
            </w:pPr>
            <w:r>
              <w:rPr>
                <w:rFonts w:hint="eastAsia"/>
                <w:vertAlign w:val="baseline"/>
                <w:lang w:eastAsia="zh-CN"/>
              </w:rPr>
              <w:t>叶沂东</w:t>
            </w:r>
          </w:p>
        </w:tc>
        <w:tc>
          <w:tcPr>
            <w:tcW w:w="21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李杨</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邬自然</w:t>
            </w:r>
          </w:p>
        </w:tc>
        <w:tc>
          <w:tcPr>
            <w:tcW w:w="2370" w:type="dxa"/>
          </w:tcPr>
          <w:p>
            <w:pPr>
              <w:rPr>
                <w:rFonts w:hint="eastAsia" w:eastAsiaTheme="minorEastAsia"/>
                <w:vertAlign w:val="baseline"/>
                <w:lang w:eastAsia="zh-CN"/>
              </w:rPr>
            </w:pPr>
            <w:r>
              <w:rPr>
                <w:rFonts w:hint="eastAsia"/>
                <w:vertAlign w:val="baseline"/>
                <w:lang w:eastAsia="zh-CN"/>
              </w:rPr>
              <w:t>葛睿</w:t>
            </w:r>
          </w:p>
        </w:tc>
        <w:tc>
          <w:tcPr>
            <w:tcW w:w="21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匡锐</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施羽泽</w:t>
            </w:r>
          </w:p>
        </w:tc>
        <w:tc>
          <w:tcPr>
            <w:tcW w:w="2370" w:type="dxa"/>
          </w:tcPr>
          <w:p>
            <w:pPr>
              <w:rPr>
                <w:rFonts w:hint="eastAsia" w:eastAsiaTheme="minorEastAsia"/>
                <w:vertAlign w:val="baseline"/>
                <w:lang w:eastAsia="zh-CN"/>
              </w:rPr>
            </w:pPr>
            <w:r>
              <w:rPr>
                <w:rFonts w:hint="eastAsia"/>
                <w:vertAlign w:val="baseline"/>
                <w:lang w:eastAsia="zh-CN"/>
              </w:rPr>
              <w:t>高晟恺</w:t>
            </w:r>
          </w:p>
        </w:tc>
        <w:tc>
          <w:tcPr>
            <w:tcW w:w="210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eastAsia="zh-CN"/>
              </w:rPr>
              <w:t>席子韦</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殷铭浩</w:t>
            </w:r>
          </w:p>
        </w:tc>
        <w:tc>
          <w:tcPr>
            <w:tcW w:w="2370" w:type="dxa"/>
          </w:tcPr>
          <w:p>
            <w:pPr>
              <w:rPr>
                <w:rFonts w:hint="eastAsia" w:eastAsiaTheme="minorEastAsia"/>
                <w:vertAlign w:val="baseline"/>
                <w:lang w:eastAsia="zh-CN"/>
              </w:rPr>
            </w:pPr>
            <w:r>
              <w:rPr>
                <w:rFonts w:hint="eastAsia"/>
                <w:vertAlign w:val="baseline"/>
                <w:lang w:eastAsia="zh-CN"/>
              </w:rPr>
              <w:t>汪汉阳</w:t>
            </w:r>
          </w:p>
        </w:tc>
        <w:tc>
          <w:tcPr>
            <w:tcW w:w="2100" w:type="dxa"/>
          </w:tcPr>
          <w:p>
            <w:pPr>
              <w:rPr>
                <w:rFonts w:hint="eastAsia" w:eastAsiaTheme="minorEastAsia"/>
                <w:vertAlign w:val="baseline"/>
                <w:lang w:eastAsia="zh-CN"/>
              </w:rPr>
            </w:pPr>
            <w:r>
              <w:rPr>
                <w:rFonts w:hint="eastAsia"/>
                <w:vertAlign w:val="baseline"/>
                <w:lang w:eastAsia="zh-CN"/>
              </w:rPr>
              <w:t>侯霁泽</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付浩然</w:t>
            </w:r>
          </w:p>
        </w:tc>
        <w:tc>
          <w:tcPr>
            <w:tcW w:w="2370" w:type="dxa"/>
          </w:tcPr>
          <w:p>
            <w:pPr>
              <w:rPr>
                <w:rFonts w:hint="eastAsia" w:eastAsiaTheme="minorEastAsia"/>
                <w:vertAlign w:val="baseline"/>
                <w:lang w:eastAsia="zh-CN"/>
              </w:rPr>
            </w:pPr>
            <w:r>
              <w:rPr>
                <w:rFonts w:hint="eastAsia"/>
                <w:vertAlign w:val="baseline"/>
                <w:lang w:eastAsia="zh-CN"/>
              </w:rPr>
              <w:t>帅民伟</w:t>
            </w:r>
          </w:p>
        </w:tc>
        <w:tc>
          <w:tcPr>
            <w:tcW w:w="2100" w:type="dxa"/>
          </w:tcPr>
          <w:p>
            <w:pPr>
              <w:rPr>
                <w:rFonts w:hint="eastAsia" w:eastAsiaTheme="minorEastAsia"/>
                <w:vertAlign w:val="baseline"/>
                <w:lang w:eastAsia="zh-CN"/>
              </w:rPr>
            </w:pPr>
            <w:r>
              <w:rPr>
                <w:rFonts w:hint="eastAsia"/>
                <w:vertAlign w:val="baseline"/>
                <w:lang w:eastAsia="zh-CN"/>
              </w:rPr>
              <w:t>谭仁远</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刘修其</w:t>
            </w:r>
          </w:p>
        </w:tc>
        <w:tc>
          <w:tcPr>
            <w:tcW w:w="2370" w:type="dxa"/>
          </w:tcPr>
          <w:p>
            <w:pPr>
              <w:rPr>
                <w:rFonts w:hint="eastAsia" w:eastAsiaTheme="minorEastAsia"/>
                <w:vertAlign w:val="baseline"/>
                <w:lang w:eastAsia="zh-CN"/>
              </w:rPr>
            </w:pPr>
            <w:r>
              <w:rPr>
                <w:rFonts w:hint="eastAsia"/>
                <w:vertAlign w:val="baseline"/>
                <w:lang w:eastAsia="zh-CN"/>
              </w:rPr>
              <w:t>单天一</w:t>
            </w:r>
          </w:p>
        </w:tc>
        <w:tc>
          <w:tcPr>
            <w:tcW w:w="2100" w:type="dxa"/>
          </w:tcPr>
          <w:p>
            <w:pPr>
              <w:rPr>
                <w:rFonts w:hint="eastAsia" w:eastAsiaTheme="minorEastAsia"/>
                <w:vertAlign w:val="baseline"/>
                <w:lang w:eastAsia="zh-CN"/>
              </w:rPr>
            </w:pPr>
            <w:r>
              <w:rPr>
                <w:rFonts w:hint="eastAsia"/>
                <w:vertAlign w:val="baseline"/>
                <w:lang w:eastAsia="zh-CN"/>
              </w:rPr>
              <w:t>韦一韬</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余建兴</w:t>
            </w:r>
          </w:p>
        </w:tc>
        <w:tc>
          <w:tcPr>
            <w:tcW w:w="2370" w:type="dxa"/>
          </w:tcPr>
          <w:p>
            <w:pPr>
              <w:rPr>
                <w:rFonts w:hint="eastAsia" w:eastAsiaTheme="minorEastAsia"/>
                <w:vertAlign w:val="baseline"/>
                <w:lang w:eastAsia="zh-CN"/>
              </w:rPr>
            </w:pPr>
            <w:r>
              <w:rPr>
                <w:rFonts w:hint="eastAsia"/>
                <w:vertAlign w:val="baseline"/>
                <w:lang w:eastAsia="zh-CN"/>
              </w:rPr>
              <w:t>刘晋毅</w:t>
            </w:r>
          </w:p>
        </w:tc>
        <w:tc>
          <w:tcPr>
            <w:tcW w:w="2100" w:type="dxa"/>
          </w:tcPr>
          <w:p>
            <w:pPr>
              <w:rPr>
                <w:rFonts w:hint="eastAsia" w:eastAsiaTheme="minorEastAsia"/>
                <w:vertAlign w:val="baseline"/>
                <w:lang w:eastAsia="zh-CN"/>
              </w:rPr>
            </w:pPr>
            <w:r>
              <w:rPr>
                <w:rFonts w:hint="eastAsia"/>
                <w:vertAlign w:val="baseline"/>
                <w:lang w:eastAsia="zh-CN"/>
              </w:rPr>
              <w:t>周子浩</w:t>
            </w:r>
          </w:p>
        </w:tc>
        <w:tc>
          <w:tcPr>
            <w:tcW w:w="1155"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5" w:type="dxa"/>
          </w:tcPr>
          <w:p>
            <w:pPr>
              <w:rPr>
                <w:vertAlign w:val="baseline"/>
              </w:rPr>
            </w:pPr>
            <w:r>
              <w:rPr>
                <w:rFonts w:hint="eastAsia"/>
                <w:vertAlign w:val="baseline"/>
              </w:rPr>
              <w:t>殷正元</w:t>
            </w:r>
          </w:p>
        </w:tc>
        <w:tc>
          <w:tcPr>
            <w:tcW w:w="2370" w:type="dxa"/>
          </w:tcPr>
          <w:p>
            <w:pPr>
              <w:rPr>
                <w:rFonts w:hint="eastAsia" w:eastAsiaTheme="minorEastAsia"/>
                <w:vertAlign w:val="baseline"/>
                <w:lang w:eastAsia="zh-CN"/>
              </w:rPr>
            </w:pPr>
            <w:r>
              <w:rPr>
                <w:rFonts w:hint="eastAsia"/>
                <w:vertAlign w:val="baseline"/>
                <w:lang w:eastAsia="zh-CN"/>
              </w:rPr>
              <w:t>傅文韬</w:t>
            </w:r>
          </w:p>
        </w:tc>
        <w:tc>
          <w:tcPr>
            <w:tcW w:w="2100" w:type="dxa"/>
          </w:tcPr>
          <w:p>
            <w:pPr>
              <w:rPr>
                <w:rFonts w:hint="eastAsia" w:eastAsiaTheme="minorEastAsia"/>
                <w:vertAlign w:val="baseline"/>
                <w:lang w:eastAsia="zh-CN"/>
              </w:rPr>
            </w:pPr>
            <w:r>
              <w:rPr>
                <w:rFonts w:hint="eastAsia"/>
                <w:vertAlign w:val="baseline"/>
                <w:lang w:eastAsia="zh-CN"/>
              </w:rPr>
              <w:t>李仁杰</w:t>
            </w:r>
          </w:p>
        </w:tc>
        <w:tc>
          <w:tcPr>
            <w:tcW w:w="1155" w:type="dxa"/>
          </w:tcPr>
          <w:p>
            <w:pPr>
              <w:rPr>
                <w:vertAlign w:val="baseline"/>
              </w:rPr>
            </w:pPr>
          </w:p>
        </w:tc>
      </w:tr>
    </w:tbl>
    <w:p/>
    <w:p/>
    <w:p/>
    <w:p/>
    <w:p/>
    <w:p/>
    <w:p>
      <w:pPr>
        <w:rPr>
          <w:rFonts w:hint="eastAsia"/>
          <w:sz w:val="28"/>
          <w:szCs w:val="28"/>
          <w:lang w:val="en-US" w:eastAsia="zh-CN"/>
        </w:rPr>
      </w:pPr>
      <w:r>
        <w:rPr>
          <w:rFonts w:hint="eastAsia"/>
          <w:lang w:val="en-US" w:eastAsia="zh-CN"/>
        </w:rPr>
        <w:t xml:space="preserve">                                    </w:t>
      </w:r>
      <w:r>
        <w:rPr>
          <w:rFonts w:hint="eastAsia"/>
          <w:sz w:val="28"/>
          <w:szCs w:val="28"/>
          <w:lang w:val="en-US" w:eastAsia="zh-CN"/>
        </w:rPr>
        <w:t>南师附中江宁分校校园足球办公室</w:t>
      </w:r>
    </w:p>
    <w:p>
      <w:pPr>
        <w:rPr>
          <w:rFonts w:hint="default"/>
          <w:sz w:val="28"/>
          <w:szCs w:val="28"/>
          <w:lang w:val="en-US" w:eastAsia="zh-CN"/>
        </w:rPr>
      </w:pPr>
      <w:r>
        <w:rPr>
          <w:rFonts w:hint="eastAsia"/>
          <w:sz w:val="28"/>
          <w:szCs w:val="28"/>
          <w:lang w:val="en-US" w:eastAsia="zh-CN"/>
        </w:rPr>
        <w:t xml:space="preserve">                                       2021.11.18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D3784"/>
    <w:rsid w:val="14D72DBF"/>
    <w:rsid w:val="24AC7004"/>
    <w:rsid w:val="479D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2020-12-31T02:01:00Z</dcterms:created>
  <dc:creator>Administrator</dc:creator>
  <cp:lastModifiedBy>杜柏</cp:lastModifiedBy>
  <dcterms:modified xsi:type="dcterms:W3CDTF">2021-12-15T08:18:05Z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38AD099EE0BB4602A32A526D1A619629</vt:lpwstr>
  </property>
</Properties>
</file>