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58" w:rsidRPr="008D7C58" w:rsidRDefault="008D7C58" w:rsidP="008D7C58">
      <w:pPr>
        <w:widowControl/>
        <w:shd w:val="clear" w:color="auto" w:fill="FFFFFF"/>
        <w:spacing w:before="300" w:after="150" w:line="240" w:lineRule="auto"/>
        <w:jc w:val="center"/>
        <w:outlineLvl w:val="0"/>
        <w:rPr>
          <w:rFonts w:ascii="inherit" w:eastAsia="微软雅黑" w:hAnsi="inherit" w:cs="宋体"/>
          <w:color w:val="243B2B"/>
          <w:kern w:val="36"/>
          <w:sz w:val="48"/>
          <w:szCs w:val="48"/>
        </w:rPr>
      </w:pPr>
      <w:r w:rsidRPr="008D7C58">
        <w:rPr>
          <w:rFonts w:ascii="inherit" w:eastAsia="微软雅黑" w:hAnsi="inherit" w:cs="宋体"/>
          <w:color w:val="243B2B"/>
          <w:kern w:val="36"/>
          <w:sz w:val="48"/>
          <w:szCs w:val="48"/>
        </w:rPr>
        <w:t>关于开展</w:t>
      </w:r>
      <w:r w:rsidRPr="008D7C58">
        <w:rPr>
          <w:rFonts w:ascii="inherit" w:eastAsia="微软雅黑" w:hAnsi="inherit" w:cs="宋体"/>
          <w:color w:val="243B2B"/>
          <w:kern w:val="36"/>
          <w:sz w:val="48"/>
          <w:szCs w:val="48"/>
        </w:rPr>
        <w:t>2019</w:t>
      </w:r>
      <w:r w:rsidRPr="008D7C58">
        <w:rPr>
          <w:rFonts w:ascii="inherit" w:eastAsia="微软雅黑" w:hAnsi="inherit" w:cs="宋体"/>
          <w:color w:val="243B2B"/>
          <w:kern w:val="36"/>
          <w:sz w:val="48"/>
          <w:szCs w:val="48"/>
        </w:rPr>
        <w:t>年度优秀教育案例、教育叙事征文评选活动的通知</w:t>
      </w:r>
    </w:p>
    <w:p w:rsidR="008D7C58" w:rsidRPr="008D7C58" w:rsidRDefault="008D7C58" w:rsidP="008D7C58">
      <w:pPr>
        <w:widowControl/>
        <w:shd w:val="clear" w:color="auto" w:fill="FFFFFF"/>
        <w:spacing w:line="24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br/>
        <w:t> </w:t>
      </w:r>
      <w:r w:rsidRPr="008D7C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shd w:val="clear" w:color="auto" w:fill="FFFFFF"/>
        </w:rPr>
        <w:t>各区教科所（室）、市各直属学校（单位）：</w:t>
      </w:r>
      <w:r w:rsidRPr="008D7C5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br/>
        <w:t> 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为深化教育改革，总结教改经验，进一步促进教师专业发展，提升教育教学质量，经研究决定于2019年3月在我市中小学、职业学校、幼儿园范围内启动“优秀教育案例、教育叙事征文评选”活动。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一、征文内容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本年度案例、叙事评比包括教育教学各方面的实践及探索，具体参见征文的分类。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每篇文章篇幅一般在2000——6000字为宜。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二、征文的分类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为了便于文章的登记、归档、查阅和评比工作，参评文章分为以下</w:t>
      </w:r>
      <w:r w:rsidRPr="008D7C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30类</w:t>
      </w: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：中学语文、小学语文、中学数学、小学数学、英语、</w:t>
      </w:r>
      <w:proofErr w:type="gramStart"/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思品教学</w:t>
      </w:r>
      <w:proofErr w:type="gramEnd"/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德育（包括班主任工作）、心理、化学、物理、历史、地理、生物、科学、幼教、职教、信息技术、音乐、体育、美术、教育科研、教育管理、卫生保健、小班化、做中学、特殊教育、综合实践活动、教师教育、少先队、其他（以上类别未涵盖的文章均包括在内）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三、文章的征收与电子文本的要求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1．文章征收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2019年教育案例、教育叙事统一委托各区教科室（所）负责征收，市直属学校（单位）教科室负责征收本学校（单位）的参评文章。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2．文本的要求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参评文章需登录南京市教育科学研究</w:t>
      </w:r>
      <w:proofErr w:type="gramStart"/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所官网进行</w:t>
      </w:r>
      <w:proofErr w:type="gramEnd"/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网上申报。参评文本排版要点如下：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（1）文章标题字体为三号黑体。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（2）正文字体为四号宋体。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（3）每段首行缩进2个字符。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（4）全文为1.5倍行距。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注意：本次评比为匿名评比，教育案例、教育叙事的正文中不能出现个人的姓名、单位等信息。如违反此项规定，责任将由作者自负。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3．注意事项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（1）南京市教育科学研究所不接收教师个人的直接报送。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（2）文章作者仅限一人。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（3）每位老师只能有一篇文章参评。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（4）参评文章未获奖、未发表。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（5）参评文章需经过学术不端</w:t>
      </w:r>
      <w:proofErr w:type="gramStart"/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查重系统</w:t>
      </w:r>
      <w:proofErr w:type="gramEnd"/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的检测。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6）2019年南京市教育科学研究所“论文案例和个人课题”平台升级，升级后的新系统，需通过“南京智慧教育云服务认证中心”的统一身份认证账户登录。第一次登录时，登录教师的个人信息要和原有“论文案例和个人课题”平台的账户信息相匹配。请</w:t>
      </w:r>
      <w:proofErr w:type="gramStart"/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教师网报</w:t>
      </w:r>
      <w:proofErr w:type="gramEnd"/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前，做好相关的准备工作。具体操作步骤详见：</w:t>
      </w:r>
      <w:r w:rsidRPr="008D7C58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fldChar w:fldCharType="begin"/>
      </w:r>
      <w:r w:rsidRPr="008D7C58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instrText xml:space="preserve"> HYPERLINK "http://www.njjks.cn/xxdt/tzgg/2019-02-27-2752.aspx" \t "_blank" </w:instrText>
      </w:r>
      <w:r w:rsidRPr="008D7C58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fldChar w:fldCharType="separate"/>
      </w:r>
      <w:r w:rsidRPr="008D7C58">
        <w:rPr>
          <w:rFonts w:ascii="微软雅黑" w:eastAsia="微软雅黑" w:hAnsi="微软雅黑" w:cs="宋体" w:hint="eastAsia"/>
          <w:b/>
          <w:bCs/>
          <w:color w:val="0563C1"/>
          <w:kern w:val="0"/>
          <w:sz w:val="24"/>
          <w:szCs w:val="24"/>
          <w:u w:val="single"/>
        </w:rPr>
        <w:t>“论文案例和个人课题” 升级系统的使用说明</w:t>
      </w:r>
      <w:r w:rsidRPr="008D7C58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fldChar w:fldCharType="end"/>
      </w: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按照南京市教育局教育学术委员会的相关规定，同一人同一时间参加同一部门的征文评选，只能有一篇文章获奖，以最高等次为算。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36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四、文章评比的程序和方法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本次评比采取逐级报送、匿名评比、择优评奖的方式，为确保申报工作顺利进行，现将程序通知如下：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1.校级教育案例、教育叙事的评比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中小学校、幼儿园教师于3月18日开始，向学校申报文章。学校教科室组织专家根据教育案例、教育叙事评分标准（附件1）进行评比，并依据各区教科室关于教育案例、教育叙事申报数量的要求，4月18日——4月24日向区教科室上报优秀校级文章，并填写上报目录（附件3）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市直属学校组织专家根据教育案例、教育叙事评分标准（附件1）遴选出优秀的文章。其中，市直属学校评出的一等奖不超过上报到市级参评文章总数的20%，市直属学校评出的二等奖不超过上报到市级参评文章总数的30%，市直属学校评出的三等奖不超过上报到市级参评文章总数的50%。如南京市第一中学上报市级参评文章总数为20篇，则上报市级参评文章中，学校评出的一等奖篇数为4篇、学校评出的二等奖篇数为6篇、学校评出的三等奖篇数为10篇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2.区级优秀教育案例、教育叙事的申报、评比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区教科室（所）于4月25日——4月30日，根据教育案例、教育叙事评分标准（附件1）评比文章。各区上报市级总数见附录，其中，区级一等奖不超过上报到市级参评文章总数的20%，区级二等奖不超过上报到市级参评文章总数的30%，区级三等奖不超过上报到市级参评文章总数的50%。如鼓楼区上</w:t>
      </w: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报市级参评文章总数为590篇，则上报市级的区一等奖篇数为118篇、区二等奖篇数为177篇、区三等奖篇数为295篇。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3.教育案例、教育叙事申报（网报）、评比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网上申报时间：</w:t>
      </w: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2019年3月18日10点起至4月17日18点，</w:t>
      </w: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具体操作步骤</w:t>
      </w: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详见：</w:t>
      </w:r>
      <w:r w:rsidRPr="008D7C5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  <w:u w:val="single"/>
        </w:rPr>
        <w:t>南京市2019年度优秀教育案例、教育叙事征文评选网上申报流程（稍后发布）</w:t>
      </w: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，案例网上申报操作过程中有问题，可加服务QQ:2045124848、602067285 或 致电服务电话:025-84598503转111/107咨询（工作时间:周一到周五9:00——17:30）。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区教科室、市各直属学校于5月2日——5月7日按相关要求向市教科所推荐区域内遴选出的优秀文章（各区、市各直属学校上报文章的具体数目见附录），各家上报文章总数不得突破上限数，并将“附件2：区教科室、市直属学校上报市级文章目录.</w:t>
      </w:r>
      <w:proofErr w:type="spellStart"/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xls</w:t>
      </w:r>
      <w:proofErr w:type="spellEnd"/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”文件发送至邮箱</w:t>
      </w:r>
      <w:r w:rsidRPr="008D7C5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：</w:t>
      </w:r>
      <w:hyperlink r:id="rId4" w:history="1">
        <w:r w:rsidRPr="008D7C58">
          <w:rPr>
            <w:rFonts w:ascii="微软雅黑" w:eastAsia="微软雅黑" w:hAnsi="微软雅黑" w:cs="宋体" w:hint="eastAsia"/>
            <w:color w:val="FF0000"/>
            <w:kern w:val="0"/>
            <w:sz w:val="24"/>
            <w:szCs w:val="24"/>
            <w:u w:val="single"/>
          </w:rPr>
          <w:t>njsjykxyjs@163.com</w:t>
        </w:r>
      </w:hyperlink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请按要求操作，逾期视为自动放弃。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市教科所将于5月8日——7月30日开展市级优秀教育案例、教育叙事的初、复评工作。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五、评选结果公布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评比工作结束后，评选结果将在2019年7月31日上网公布，各区或直属学校（单位）统一于2019年12月到南京市教科所教师发展研究室领取获奖证书。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六、联系人员及方式</w:t>
      </w:r>
    </w:p>
    <w:p w:rsidR="008D7C58" w:rsidRPr="008D7C58" w:rsidRDefault="008D7C58" w:rsidP="008D7C58">
      <w:pPr>
        <w:widowControl/>
        <w:shd w:val="clear" w:color="auto" w:fill="FFFFFF"/>
        <w:spacing w:line="240" w:lineRule="auto"/>
        <w:ind w:firstLine="36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教师发展研究室，电话：025-82212028、82212595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72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七、其他注意事项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请参评教师各自留存底稿。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注意网络登录密码的保存。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本次评比不收取任何费用。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获奖证书妥善保管，遗失不补，后果自负。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请各区教科室、直属单位（学校）接通知后，广泛宣传发动，认真做好有关工作，并将本通知及有关附件复印转发至有关学校和单位。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0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南京市教育局教育科学研究学术委员会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0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南京市教育科学研究所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40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南京市教育学会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600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2019年2月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600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600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600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D7C58" w:rsidRPr="008D7C58" w:rsidRDefault="008D7C58" w:rsidP="008D7C58">
      <w:pPr>
        <w:widowControl/>
        <w:shd w:val="clear" w:color="auto" w:fill="FFFFFF"/>
        <w:spacing w:line="360" w:lineRule="atLeast"/>
        <w:ind w:firstLine="600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宋体" w:eastAsia="宋体" w:hAnsi="宋体" w:cs="宋体" w:hint="eastAsia"/>
          <w:color w:val="000000"/>
          <w:kern w:val="0"/>
          <w:sz w:val="13"/>
          <w:szCs w:val="13"/>
        </w:rPr>
        <w:t> </w:t>
      </w:r>
    </w:p>
    <w:p w:rsidR="008D7C58" w:rsidRPr="008D7C58" w:rsidRDefault="008D7C58" w:rsidP="008D7C58">
      <w:pPr>
        <w:widowControl/>
        <w:shd w:val="clear" w:color="auto" w:fill="FFFFFF"/>
        <w:spacing w:before="120" w:after="240" w:line="240" w:lineRule="auto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附录</w:t>
      </w:r>
    </w:p>
    <w:p w:rsidR="008D7C58" w:rsidRPr="008D7C58" w:rsidRDefault="008D7C58" w:rsidP="008D7C58">
      <w:pPr>
        <w:widowControl/>
        <w:shd w:val="clear" w:color="auto" w:fill="FFFFFF"/>
        <w:spacing w:line="240" w:lineRule="auto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市教育局直属学校、各区上报市教科所的教育文章的上限总数</w:t>
      </w:r>
    </w:p>
    <w:p w:rsidR="008D7C58" w:rsidRPr="008D7C58" w:rsidRDefault="008D7C58" w:rsidP="008D7C58">
      <w:pPr>
        <w:widowControl/>
        <w:shd w:val="clear" w:color="auto" w:fill="FFFFFF"/>
        <w:spacing w:line="240" w:lineRule="auto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7308" w:type="dxa"/>
        <w:tblCellMar>
          <w:left w:w="0" w:type="dxa"/>
          <w:right w:w="0" w:type="dxa"/>
        </w:tblCellMar>
        <w:tblLook w:val="04A0"/>
      </w:tblPr>
      <w:tblGrid>
        <w:gridCol w:w="3936"/>
        <w:gridCol w:w="1572"/>
        <w:gridCol w:w="1800"/>
      </w:tblGrid>
      <w:tr w:rsidR="008D7C58" w:rsidRPr="008D7C58" w:rsidTr="008D7C5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40" w:lineRule="auto"/>
              <w:ind w:firstLine="482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市教育局直属学校（区县）</w:t>
            </w:r>
          </w:p>
        </w:tc>
        <w:tc>
          <w:tcPr>
            <w:tcW w:w="15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上报市级的上限总数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一、二等奖文章的上限篇数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南京市第一中学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南京市金陵中学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南京市外国语学校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南京师范大学附属中学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南京财经高等职业技术学校（南京市女子中等专业学校）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南京市高等职业技术学校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南京市盲人学校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南京市聋人学校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南京市建宁中学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南京市晓庄学院附属中学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南京市卫生学校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玄武区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秦淮区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建</w:t>
            </w:r>
            <w:proofErr w:type="gramStart"/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邺</w:t>
            </w:r>
            <w:proofErr w:type="gramEnd"/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江宁区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雨花区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六合区</w:t>
            </w:r>
            <w:proofErr w:type="gramEnd"/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江北新区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高淳区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</w:tr>
      <w:tr w:rsidR="008D7C58" w:rsidRPr="008D7C58" w:rsidTr="008D7C58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溧水区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58" w:rsidRPr="008D7C58" w:rsidRDefault="008D7C58" w:rsidP="008D7C58">
            <w:pPr>
              <w:widowControl/>
              <w:spacing w:before="100" w:after="100"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C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</w:tr>
    </w:tbl>
    <w:p w:rsidR="008D7C58" w:rsidRPr="008D7C58" w:rsidRDefault="008D7C58" w:rsidP="008D7C58">
      <w:pPr>
        <w:widowControl/>
        <w:shd w:val="clear" w:color="auto" w:fill="FFFFFF"/>
        <w:spacing w:line="240" w:lineRule="auto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Times New Roman" w:eastAsia="微软雅黑" w:hAnsi="Times New Roman" w:cs="Times New Roman"/>
          <w:color w:val="666666"/>
          <w:kern w:val="0"/>
          <w:szCs w:val="21"/>
        </w:rPr>
        <w:t> </w:t>
      </w:r>
    </w:p>
    <w:p w:rsidR="008D7C58" w:rsidRPr="008D7C58" w:rsidRDefault="008D7C58" w:rsidP="008D7C58">
      <w:pPr>
        <w:widowControl/>
        <w:shd w:val="clear" w:color="auto" w:fill="FFFFFF"/>
        <w:spacing w:after="150" w:line="240" w:lineRule="auto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D7C5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</w:t>
      </w:r>
    </w:p>
    <w:p w:rsidR="005D6224" w:rsidRDefault="005D6224"/>
    <w:sectPr w:rsidR="005D6224" w:rsidSect="005D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C58"/>
    <w:rsid w:val="00292F3D"/>
    <w:rsid w:val="00373B77"/>
    <w:rsid w:val="003E6DA2"/>
    <w:rsid w:val="005933D1"/>
    <w:rsid w:val="005D6224"/>
    <w:rsid w:val="007E7236"/>
    <w:rsid w:val="007F3D86"/>
    <w:rsid w:val="00862B83"/>
    <w:rsid w:val="008D7C58"/>
    <w:rsid w:val="008F5134"/>
    <w:rsid w:val="00AB2D28"/>
    <w:rsid w:val="00AF7907"/>
    <w:rsid w:val="00BD4BA9"/>
    <w:rsid w:val="00C16A23"/>
    <w:rsid w:val="00C341A0"/>
    <w:rsid w:val="00C616BB"/>
    <w:rsid w:val="00CB5A9A"/>
    <w:rsid w:val="00D15567"/>
    <w:rsid w:val="00DA0DC1"/>
    <w:rsid w:val="00E37771"/>
    <w:rsid w:val="00FA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7C58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7C5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xnccasev1date1">
    <w:name w:val="xn_c_casev_1_date1"/>
    <w:basedOn w:val="a0"/>
    <w:rsid w:val="008D7C58"/>
  </w:style>
  <w:style w:type="character" w:customStyle="1" w:styleId="xnccasev1click1">
    <w:name w:val="xn_c_casev_1_click1"/>
    <w:basedOn w:val="a0"/>
    <w:rsid w:val="008D7C58"/>
  </w:style>
  <w:style w:type="paragraph" w:styleId="a3">
    <w:name w:val="Normal (Web)"/>
    <w:basedOn w:val="a"/>
    <w:uiPriority w:val="99"/>
    <w:unhideWhenUsed/>
    <w:rsid w:val="008D7C5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7C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9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21472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4695">
          <w:marLeft w:val="705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jsjykxyj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2019-02-28T08:31:00Z</dcterms:created>
  <dcterms:modified xsi:type="dcterms:W3CDTF">2019-02-28T08:33:00Z</dcterms:modified>
</cp:coreProperties>
</file>