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1F" w:rsidRPr="00254C1F" w:rsidRDefault="00254C1F" w:rsidP="00254C1F">
      <w:pPr>
        <w:widowControl/>
        <w:shd w:val="clear" w:color="auto" w:fill="FFFFFF"/>
        <w:spacing w:line="450" w:lineRule="atLeast"/>
        <w:jc w:val="center"/>
        <w:rPr>
          <w:rFonts w:ascii="Times New Roman" w:eastAsia="宋体" w:hAnsi="Times New Roman" w:cs="Times New Roman"/>
          <w:kern w:val="0"/>
          <w:sz w:val="24"/>
          <w:szCs w:val="24"/>
        </w:rPr>
      </w:pPr>
      <w:r w:rsidRPr="00254C1F">
        <w:rPr>
          <w:rFonts w:ascii="宋体" w:eastAsia="宋体" w:hAnsi="宋体" w:cs="Times New Roman" w:hint="eastAsia"/>
          <w:b/>
          <w:bCs/>
          <w:kern w:val="0"/>
          <w:sz w:val="44"/>
          <w:szCs w:val="44"/>
        </w:rPr>
        <w:t>关于开展南京市、江宁区2019年度优秀教育论文评选工作的通知</w:t>
      </w:r>
    </w:p>
    <w:p w:rsidR="00254C1F" w:rsidRPr="00254C1F" w:rsidRDefault="00254C1F" w:rsidP="00254C1F">
      <w:pPr>
        <w:widowControl/>
        <w:shd w:val="clear" w:color="auto" w:fill="FFFFFF"/>
        <w:spacing w:line="450" w:lineRule="atLeast"/>
        <w:jc w:val="left"/>
        <w:rPr>
          <w:rFonts w:ascii="’serif’" w:eastAsia="’serif’" w:hAnsi="宋体" w:cs="宋体"/>
          <w:kern w:val="0"/>
          <w:sz w:val="24"/>
          <w:szCs w:val="24"/>
        </w:rPr>
      </w:pPr>
      <w:r w:rsidRPr="00254C1F">
        <w:rPr>
          <w:rFonts w:ascii="仿宋" w:eastAsia="仿宋" w:hAnsi="仿宋" w:cs="宋体" w:hint="eastAsia"/>
          <w:kern w:val="0"/>
          <w:sz w:val="32"/>
          <w:szCs w:val="32"/>
        </w:rPr>
        <w:t>各学校、幼儿园、社区教育中心、局机关各部门、直属单位：</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为推进全区教科研工作的开展，提高教师参与教科研活动的积极性，提升教师教科研能力，促进全区教育的改革与发展，经研究决定将开展2019年度优秀教育论文的评选活动。现将有关事项通知如下：</w:t>
      </w:r>
    </w:p>
    <w:p w:rsidR="00254C1F" w:rsidRPr="00254C1F" w:rsidRDefault="00254C1F" w:rsidP="00254C1F">
      <w:pPr>
        <w:widowControl/>
        <w:shd w:val="clear" w:color="auto" w:fill="FFFFFF"/>
        <w:spacing w:line="450" w:lineRule="atLeast"/>
        <w:ind w:firstLine="643"/>
        <w:jc w:val="left"/>
        <w:rPr>
          <w:rFonts w:ascii="’serif’" w:eastAsia="’serif’" w:hAnsi="宋体" w:cs="宋体" w:hint="eastAsia"/>
          <w:kern w:val="0"/>
          <w:szCs w:val="21"/>
        </w:rPr>
      </w:pPr>
      <w:r w:rsidRPr="00254C1F">
        <w:rPr>
          <w:rFonts w:ascii="黑体" w:eastAsia="黑体" w:hAnsi="黑体" w:cs="宋体" w:hint="eastAsia"/>
          <w:b/>
          <w:bCs/>
          <w:kern w:val="0"/>
          <w:sz w:val="32"/>
          <w:szCs w:val="32"/>
        </w:rPr>
        <w:t>一、论文要求</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1．内容要求</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（1）关于基础教育领域问题的思考；</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（2）关于课程改革及课程建设的认识及实践；</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（3）关于学科教学方法的实践及探索；</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color w:val="FF0000"/>
          <w:kern w:val="0"/>
          <w:sz w:val="32"/>
          <w:szCs w:val="32"/>
        </w:rPr>
        <w:t>（4）</w:t>
      </w:r>
      <w:r w:rsidRPr="00254C1F">
        <w:rPr>
          <w:rFonts w:ascii="仿宋" w:eastAsia="仿宋" w:hAnsi="仿宋" w:cs="宋体" w:hint="eastAsia"/>
          <w:b/>
          <w:bCs/>
          <w:color w:val="FF0000"/>
          <w:kern w:val="0"/>
          <w:sz w:val="32"/>
          <w:szCs w:val="32"/>
        </w:rPr>
        <w:t>汉字学习研究</w:t>
      </w:r>
      <w:r w:rsidRPr="00254C1F">
        <w:rPr>
          <w:rFonts w:ascii="仿宋" w:eastAsia="仿宋" w:hAnsi="仿宋" w:cs="宋体" w:hint="eastAsia"/>
          <w:color w:val="FF0000"/>
          <w:kern w:val="0"/>
          <w:sz w:val="32"/>
          <w:szCs w:val="32"/>
        </w:rPr>
        <w:t>（此内容为新增项目，旨在传承和弘扬中华优秀传统文化，坚持以做朴素教科研为价值导向，落实学生语文核心素养，优化学生汉字学习方式，提高汉字教学品质，加强教师汉字教学研究的意识，推动广大教师在汉字母语教学方面的积极探索与创新。具体</w:t>
      </w:r>
      <w:proofErr w:type="gramStart"/>
      <w:r w:rsidRPr="00254C1F">
        <w:rPr>
          <w:rFonts w:ascii="仿宋" w:eastAsia="仿宋" w:hAnsi="仿宋" w:cs="宋体" w:hint="eastAsia"/>
          <w:color w:val="FF0000"/>
          <w:kern w:val="0"/>
          <w:sz w:val="32"/>
          <w:szCs w:val="32"/>
        </w:rPr>
        <w:t>详</w:t>
      </w:r>
      <w:proofErr w:type="gramEnd"/>
      <w:r w:rsidRPr="00254C1F">
        <w:rPr>
          <w:rFonts w:ascii="仿宋" w:eastAsia="仿宋" w:hAnsi="仿宋" w:cs="宋体" w:hint="eastAsia"/>
          <w:color w:val="FF0000"/>
          <w:kern w:val="0"/>
          <w:sz w:val="32"/>
          <w:szCs w:val="32"/>
        </w:rPr>
        <w:t>见教科所网站《关于开展首届南京市汉字学习研究 优秀论文评选工作的通知》）。</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2．形式要求</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（1）研究报告；</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（2）经验总结；</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lastRenderedPageBreak/>
        <w:t>（3）教学随笔。</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3．写作要求</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（1）教育论文应具有科学性、创新性和实用性，贴近日常教育教学工作；</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（2）主题突出，层次清晰，文风朴实，逻辑严密，言简意赅，表达生动；</w:t>
      </w:r>
    </w:p>
    <w:p w:rsidR="00254C1F" w:rsidRPr="00254C1F" w:rsidRDefault="00254C1F" w:rsidP="00254C1F">
      <w:pPr>
        <w:widowControl/>
        <w:shd w:val="clear" w:color="auto" w:fill="FFFFFF"/>
        <w:spacing w:line="450" w:lineRule="atLeast"/>
        <w:ind w:firstLine="643"/>
        <w:jc w:val="left"/>
        <w:rPr>
          <w:rFonts w:ascii="’serif’" w:eastAsia="’serif’" w:hAnsi="宋体" w:cs="宋体" w:hint="eastAsia"/>
          <w:kern w:val="0"/>
          <w:szCs w:val="21"/>
        </w:rPr>
      </w:pPr>
      <w:r w:rsidRPr="00254C1F">
        <w:rPr>
          <w:rFonts w:ascii="黑体" w:eastAsia="黑体" w:hAnsi="黑体" w:cs="宋体" w:hint="eastAsia"/>
          <w:b/>
          <w:bCs/>
          <w:kern w:val="0"/>
          <w:sz w:val="32"/>
          <w:szCs w:val="32"/>
        </w:rPr>
        <w:t>二、论文分类</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为了便于教育论文的登记、归档、查阅和评审工作，参评教育论文分为以下30类：</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课程建设、中学语文、小学语文、中学数学、小学数学、英语、</w:t>
      </w:r>
      <w:proofErr w:type="gramStart"/>
      <w:r w:rsidRPr="00254C1F">
        <w:rPr>
          <w:rFonts w:ascii="仿宋" w:eastAsia="仿宋" w:hAnsi="仿宋" w:cs="宋体" w:hint="eastAsia"/>
          <w:kern w:val="0"/>
          <w:sz w:val="32"/>
          <w:szCs w:val="32"/>
        </w:rPr>
        <w:t>思品教学</w:t>
      </w:r>
      <w:proofErr w:type="gramEnd"/>
      <w:r w:rsidRPr="00254C1F">
        <w:rPr>
          <w:rFonts w:ascii="仿宋" w:eastAsia="仿宋" w:hAnsi="仿宋" w:cs="宋体" w:hint="eastAsia"/>
          <w:kern w:val="0"/>
          <w:sz w:val="32"/>
          <w:szCs w:val="32"/>
        </w:rPr>
        <w:t>、德育（包括班主任工作）、心理、化学、物理、历史、地理、生物、科学、</w:t>
      </w:r>
      <w:r w:rsidRPr="00254C1F">
        <w:rPr>
          <w:rFonts w:ascii="仿宋" w:eastAsia="仿宋" w:hAnsi="仿宋" w:cs="宋体" w:hint="eastAsia"/>
          <w:color w:val="FF0000"/>
          <w:kern w:val="0"/>
          <w:sz w:val="32"/>
          <w:szCs w:val="32"/>
        </w:rPr>
        <w:t>幼教（建议幼儿园统一选择“幼教”）</w:t>
      </w:r>
      <w:r w:rsidRPr="00254C1F">
        <w:rPr>
          <w:rFonts w:ascii="仿宋" w:eastAsia="仿宋" w:hAnsi="仿宋" w:cs="宋体" w:hint="eastAsia"/>
          <w:kern w:val="0"/>
          <w:sz w:val="32"/>
          <w:szCs w:val="32"/>
        </w:rPr>
        <w:t>、职教、信息技术教学、音乐、体育、美术、教育科研、教育管理、卫生保健、小班化、做中学、特殊教育、综合实践活动、教师教育、其他（以上类别未涵盖的论文均包括在内）。</w:t>
      </w:r>
    </w:p>
    <w:p w:rsidR="00254C1F" w:rsidRPr="00254C1F" w:rsidRDefault="00254C1F" w:rsidP="00254C1F">
      <w:pPr>
        <w:widowControl/>
        <w:shd w:val="clear" w:color="auto" w:fill="FFFFFF"/>
        <w:spacing w:line="450" w:lineRule="atLeast"/>
        <w:ind w:firstLine="643"/>
        <w:jc w:val="left"/>
        <w:rPr>
          <w:rFonts w:ascii="’serif’" w:eastAsia="’serif’" w:hAnsi="宋体" w:cs="宋体" w:hint="eastAsia"/>
          <w:kern w:val="0"/>
          <w:szCs w:val="21"/>
        </w:rPr>
      </w:pPr>
      <w:r w:rsidRPr="00254C1F">
        <w:rPr>
          <w:rFonts w:ascii="黑体" w:eastAsia="黑体" w:hAnsi="黑体" w:cs="宋体" w:hint="eastAsia"/>
          <w:b/>
          <w:bCs/>
          <w:kern w:val="0"/>
          <w:sz w:val="32"/>
          <w:szCs w:val="32"/>
        </w:rPr>
        <w:t>三、注意事项</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1.此次评审为</w:t>
      </w:r>
      <w:r w:rsidRPr="00254C1F">
        <w:rPr>
          <w:rFonts w:ascii="仿宋" w:eastAsia="仿宋" w:hAnsi="仿宋" w:cs="宋体" w:hint="eastAsia"/>
          <w:color w:val="FF0000"/>
          <w:kern w:val="0"/>
          <w:sz w:val="32"/>
          <w:szCs w:val="32"/>
        </w:rPr>
        <w:t>匿名评审</w:t>
      </w:r>
      <w:r w:rsidRPr="00254C1F">
        <w:rPr>
          <w:rFonts w:ascii="仿宋" w:eastAsia="仿宋" w:hAnsi="仿宋" w:cs="宋体" w:hint="eastAsia"/>
          <w:kern w:val="0"/>
          <w:sz w:val="32"/>
          <w:szCs w:val="32"/>
        </w:rPr>
        <w:t>，文章中不能出现个人的姓名、单位等信息。如违反此项规定，责任将由其个人自负；</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Cs w:val="21"/>
        </w:rPr>
      </w:pPr>
      <w:r w:rsidRPr="00254C1F">
        <w:rPr>
          <w:rFonts w:ascii="仿宋" w:eastAsia="仿宋" w:hAnsi="仿宋" w:cs="宋体" w:hint="eastAsia"/>
          <w:kern w:val="0"/>
          <w:sz w:val="32"/>
          <w:szCs w:val="32"/>
        </w:rPr>
        <w:t>2. 参评文章</w:t>
      </w:r>
      <w:r w:rsidRPr="00254C1F">
        <w:rPr>
          <w:rFonts w:ascii="仿宋" w:eastAsia="仿宋" w:hAnsi="仿宋" w:cs="宋体" w:hint="eastAsia"/>
          <w:color w:val="FF0000"/>
          <w:kern w:val="0"/>
          <w:sz w:val="32"/>
          <w:szCs w:val="32"/>
        </w:rPr>
        <w:t>尚未发表或获奖</w:t>
      </w:r>
      <w:r w:rsidRPr="00254C1F">
        <w:rPr>
          <w:rFonts w:ascii="仿宋" w:eastAsia="仿宋" w:hAnsi="仿宋" w:cs="宋体" w:hint="eastAsia"/>
          <w:kern w:val="0"/>
          <w:sz w:val="32"/>
          <w:szCs w:val="32"/>
        </w:rPr>
        <w:t>；</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Cs w:val="21"/>
        </w:rPr>
      </w:pPr>
      <w:r w:rsidRPr="00254C1F">
        <w:rPr>
          <w:rFonts w:ascii="仿宋" w:eastAsia="仿宋" w:hAnsi="仿宋" w:cs="宋体" w:hint="eastAsia"/>
          <w:kern w:val="0"/>
          <w:sz w:val="32"/>
          <w:szCs w:val="32"/>
        </w:rPr>
        <w:t>3. 参评文章</w:t>
      </w:r>
      <w:r w:rsidRPr="00254C1F">
        <w:rPr>
          <w:rFonts w:ascii="仿宋" w:eastAsia="仿宋" w:hAnsi="仿宋" w:cs="宋体" w:hint="eastAsia"/>
          <w:color w:val="FF0000"/>
          <w:kern w:val="0"/>
          <w:sz w:val="32"/>
          <w:szCs w:val="32"/>
        </w:rPr>
        <w:t>作者只限一人</w:t>
      </w:r>
      <w:r w:rsidRPr="00254C1F">
        <w:rPr>
          <w:rFonts w:ascii="仿宋" w:eastAsia="仿宋" w:hAnsi="仿宋" w:cs="宋体" w:hint="eastAsia"/>
          <w:kern w:val="0"/>
          <w:sz w:val="32"/>
          <w:szCs w:val="32"/>
        </w:rPr>
        <w:t>；</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Cs w:val="21"/>
        </w:rPr>
      </w:pPr>
      <w:r w:rsidRPr="00254C1F">
        <w:rPr>
          <w:rFonts w:ascii="仿宋" w:eastAsia="仿宋" w:hAnsi="仿宋" w:cs="宋体" w:hint="eastAsia"/>
          <w:kern w:val="0"/>
          <w:sz w:val="32"/>
          <w:szCs w:val="32"/>
        </w:rPr>
        <w:t>4. 每位老师只可参评</w:t>
      </w:r>
      <w:r w:rsidRPr="00254C1F">
        <w:rPr>
          <w:rFonts w:ascii="仿宋" w:eastAsia="仿宋" w:hAnsi="仿宋" w:cs="宋体" w:hint="eastAsia"/>
          <w:color w:val="FF0000"/>
          <w:kern w:val="0"/>
          <w:sz w:val="32"/>
          <w:szCs w:val="32"/>
        </w:rPr>
        <w:t>一篇</w:t>
      </w:r>
      <w:r w:rsidRPr="00254C1F">
        <w:rPr>
          <w:rFonts w:ascii="仿宋" w:eastAsia="仿宋" w:hAnsi="仿宋" w:cs="宋体" w:hint="eastAsia"/>
          <w:kern w:val="0"/>
          <w:sz w:val="32"/>
          <w:szCs w:val="32"/>
        </w:rPr>
        <w:t>文章；</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Cs w:val="21"/>
        </w:rPr>
      </w:pPr>
      <w:r w:rsidRPr="00254C1F">
        <w:rPr>
          <w:rFonts w:ascii="仿宋" w:eastAsia="仿宋" w:hAnsi="仿宋" w:cs="宋体" w:hint="eastAsia"/>
          <w:kern w:val="0"/>
          <w:sz w:val="32"/>
          <w:szCs w:val="32"/>
        </w:rPr>
        <w:lastRenderedPageBreak/>
        <w:t>5. 区教科室</w:t>
      </w:r>
      <w:r w:rsidRPr="00254C1F">
        <w:rPr>
          <w:rFonts w:ascii="仿宋" w:eastAsia="仿宋" w:hAnsi="仿宋" w:cs="宋体" w:hint="eastAsia"/>
          <w:color w:val="FF0000"/>
          <w:kern w:val="0"/>
          <w:sz w:val="32"/>
          <w:szCs w:val="32"/>
        </w:rPr>
        <w:t>不接收教师个人</w:t>
      </w:r>
      <w:r w:rsidRPr="00254C1F">
        <w:rPr>
          <w:rFonts w:ascii="仿宋" w:eastAsia="仿宋" w:hAnsi="仿宋" w:cs="宋体" w:hint="eastAsia"/>
          <w:kern w:val="0"/>
          <w:sz w:val="32"/>
          <w:szCs w:val="32"/>
        </w:rPr>
        <w:t>的直接报送。</w:t>
      </w:r>
    </w:p>
    <w:p w:rsidR="00254C1F" w:rsidRPr="00254C1F" w:rsidRDefault="00254C1F" w:rsidP="00254C1F">
      <w:pPr>
        <w:widowControl/>
        <w:shd w:val="clear" w:color="auto" w:fill="FFFFFF"/>
        <w:spacing w:line="450" w:lineRule="atLeast"/>
        <w:ind w:firstLine="643"/>
        <w:jc w:val="left"/>
        <w:rPr>
          <w:rFonts w:ascii="’serif’" w:eastAsia="’serif’" w:hAnsi="宋体" w:cs="宋体" w:hint="eastAsia"/>
          <w:kern w:val="0"/>
          <w:szCs w:val="21"/>
        </w:rPr>
      </w:pPr>
      <w:r w:rsidRPr="00254C1F">
        <w:rPr>
          <w:rFonts w:ascii="黑体" w:eastAsia="黑体" w:hAnsi="黑体" w:cs="宋体" w:hint="eastAsia"/>
          <w:b/>
          <w:bCs/>
          <w:kern w:val="0"/>
          <w:sz w:val="32"/>
          <w:szCs w:val="32"/>
        </w:rPr>
        <w:t>四、评选程序</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1. 网上申报：申报人于</w:t>
      </w:r>
      <w:r w:rsidRPr="00254C1F">
        <w:rPr>
          <w:rFonts w:ascii="仿宋" w:eastAsia="仿宋" w:hAnsi="仿宋" w:cs="宋体" w:hint="eastAsia"/>
          <w:b/>
          <w:bCs/>
          <w:color w:val="FF0000"/>
          <w:kern w:val="0"/>
          <w:sz w:val="32"/>
          <w:szCs w:val="32"/>
        </w:rPr>
        <w:t>9月18日10:00—9月30日16:00和10月8日10：00—2019年10月21日16:00，</w:t>
      </w:r>
      <w:r w:rsidRPr="00254C1F">
        <w:rPr>
          <w:rFonts w:ascii="仿宋" w:eastAsia="仿宋" w:hAnsi="仿宋" w:cs="宋体" w:hint="eastAsia"/>
          <w:kern w:val="0"/>
          <w:sz w:val="32"/>
          <w:szCs w:val="32"/>
        </w:rPr>
        <w:t>进行网上申报。</w:t>
      </w:r>
      <w:r w:rsidRPr="00254C1F">
        <w:rPr>
          <w:rFonts w:ascii="仿宋" w:eastAsia="仿宋" w:hAnsi="仿宋" w:cs="宋体" w:hint="eastAsia"/>
          <w:color w:val="000000"/>
          <w:kern w:val="0"/>
          <w:sz w:val="32"/>
          <w:szCs w:val="32"/>
        </w:rPr>
        <w:t>请各参评教师提前做好准备，错时提交，避免提交阶段后期网络发生拥堵现象。具体操作步骤详见：</w:t>
      </w:r>
      <w:hyperlink r:id="rId4" w:tgtFrame="_blank" w:history="1">
        <w:r w:rsidRPr="00254C1F">
          <w:rPr>
            <w:rFonts w:ascii="仿宋" w:eastAsia="仿宋" w:hAnsi="仿宋" w:cs="宋体" w:hint="eastAsia"/>
            <w:color w:val="FF0000"/>
            <w:kern w:val="0"/>
            <w:sz w:val="32"/>
          </w:rPr>
          <w:t>南京市2019年度优秀教育论文评选网上申报流程</w:t>
        </w:r>
      </w:hyperlink>
      <w:r w:rsidRPr="00254C1F">
        <w:rPr>
          <w:rFonts w:ascii="仿宋" w:eastAsia="仿宋" w:hAnsi="仿宋" w:cs="宋体" w:hint="eastAsia"/>
          <w:color w:val="000000"/>
          <w:kern w:val="0"/>
          <w:sz w:val="32"/>
          <w:szCs w:val="32"/>
        </w:rPr>
        <w:t>，</w:t>
      </w:r>
      <w:proofErr w:type="gramStart"/>
      <w:r w:rsidRPr="00254C1F">
        <w:rPr>
          <w:rFonts w:ascii="仿宋" w:eastAsia="仿宋" w:hAnsi="仿宋" w:cs="宋体" w:hint="eastAsia"/>
          <w:color w:val="000000"/>
          <w:kern w:val="0"/>
          <w:sz w:val="32"/>
          <w:szCs w:val="32"/>
        </w:rPr>
        <w:t>网报成功</w:t>
      </w:r>
      <w:proofErr w:type="gramEnd"/>
      <w:r w:rsidRPr="00254C1F">
        <w:rPr>
          <w:rFonts w:ascii="仿宋" w:eastAsia="仿宋" w:hAnsi="仿宋" w:cs="宋体" w:hint="eastAsia"/>
          <w:color w:val="000000"/>
          <w:kern w:val="0"/>
          <w:sz w:val="32"/>
          <w:szCs w:val="32"/>
        </w:rPr>
        <w:t>后，打印《封面》和文稿，并上交学校（园）教科室</w:t>
      </w:r>
      <w:r w:rsidRPr="00254C1F">
        <w:rPr>
          <w:rFonts w:ascii="仿宋" w:eastAsia="仿宋" w:hAnsi="仿宋" w:cs="宋体" w:hint="eastAsia"/>
          <w:kern w:val="0"/>
          <w:sz w:val="32"/>
          <w:szCs w:val="32"/>
        </w:rPr>
        <w:t>。逾期未申报，网络自动关闭。</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 xml:space="preserve">2. </w:t>
      </w:r>
      <w:proofErr w:type="gramStart"/>
      <w:r w:rsidRPr="00254C1F">
        <w:rPr>
          <w:rFonts w:ascii="仿宋" w:eastAsia="仿宋" w:hAnsi="仿宋" w:cs="宋体" w:hint="eastAsia"/>
          <w:kern w:val="0"/>
          <w:sz w:val="32"/>
          <w:szCs w:val="32"/>
        </w:rPr>
        <w:t>网报成功</w:t>
      </w:r>
      <w:proofErr w:type="gramEnd"/>
      <w:r w:rsidRPr="00254C1F">
        <w:rPr>
          <w:rFonts w:ascii="仿宋" w:eastAsia="仿宋" w:hAnsi="仿宋" w:cs="宋体" w:hint="eastAsia"/>
          <w:kern w:val="0"/>
          <w:sz w:val="32"/>
          <w:szCs w:val="32"/>
        </w:rPr>
        <w:t>后，打印《封面》和正文稿（不得出现学校和个人信息），并上交学校（园）教科室。</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3. 学校（园）初评：学校教科室组织专家根据教育论文评分标准（见附件1）进行评审，评选出校（园）级优秀文章。其中，一等奖不超过网上申报文章总数的20%，二等奖不超过网上申报文章总数的40%。</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4. 报送论文：向区教科室上报学校评比出的一等奖和二等奖优秀文章，并填写上报目录（见附件2）。各单位须在</w:t>
      </w:r>
      <w:r w:rsidRPr="00254C1F">
        <w:rPr>
          <w:rFonts w:ascii="仿宋" w:eastAsia="仿宋" w:hAnsi="仿宋" w:cs="宋体" w:hint="eastAsia"/>
          <w:b/>
          <w:bCs/>
          <w:color w:val="FF0000"/>
          <w:kern w:val="0"/>
          <w:sz w:val="32"/>
          <w:szCs w:val="32"/>
        </w:rPr>
        <w:t>10月23日17:00前</w:t>
      </w:r>
      <w:r w:rsidRPr="00254C1F">
        <w:rPr>
          <w:rFonts w:ascii="仿宋" w:eastAsia="仿宋" w:hAnsi="仿宋" w:cs="宋体" w:hint="eastAsia"/>
          <w:kern w:val="0"/>
          <w:sz w:val="32"/>
          <w:szCs w:val="32"/>
        </w:rPr>
        <w:t>将</w:t>
      </w:r>
      <w:r w:rsidRPr="00254C1F">
        <w:rPr>
          <w:rFonts w:ascii="仿宋" w:eastAsia="仿宋" w:hAnsi="仿宋" w:cs="宋体" w:hint="eastAsia"/>
          <w:color w:val="FF0000"/>
          <w:kern w:val="0"/>
          <w:sz w:val="32"/>
          <w:szCs w:val="32"/>
        </w:rPr>
        <w:t>纸质论文和学校文章目录（盖章）</w:t>
      </w:r>
      <w:r w:rsidRPr="00254C1F">
        <w:rPr>
          <w:rFonts w:ascii="仿宋" w:eastAsia="仿宋" w:hAnsi="仿宋" w:cs="宋体" w:hint="eastAsia"/>
          <w:kern w:val="0"/>
          <w:sz w:val="32"/>
          <w:szCs w:val="32"/>
        </w:rPr>
        <w:t>报送区教育学会，逾期不报算自动放弃。为减轻老师们的负担，本次评审不再收取任何评审费。</w:t>
      </w:r>
      <w:r w:rsidRPr="00254C1F">
        <w:rPr>
          <w:rFonts w:ascii="仿宋" w:eastAsia="仿宋" w:hAnsi="仿宋" w:cs="宋体" w:hint="eastAsia"/>
          <w:b/>
          <w:bCs/>
          <w:color w:val="FF0000"/>
          <w:kern w:val="0"/>
          <w:sz w:val="32"/>
          <w:szCs w:val="32"/>
        </w:rPr>
        <w:t>因抄袭被公示的人员2年内不得参评省、市、区组织的论文、案例评审，请各校做好排查筛选。</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lastRenderedPageBreak/>
        <w:t>5. 区教育学会将聘请相关专家和学科专业人员组成评委会对参评文章进行等级评定。</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6. 区教育学会在江宁教育信息网上公布获奖名单，并给获奖者颁发优秀教育论文获奖证书。</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7. 按南京市《关于开展南京市2019年度优秀教育论文评选工作的通知》精神，在评选出的区优秀教育论文中遴选出优秀文章报南京市参评。</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请各单位接通知后，广泛宣传发动，认真做好教师优秀教育论文的提交、甄别、筛选、上报等有关工作。</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未尽事宜，请与江宁区教育学会联系。联系人：王蓉；联系电话：52186800。</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宋体" w:eastAsia="宋体" w:hAnsi="宋体" w:cs="宋体" w:hint="eastAsia"/>
          <w:kern w:val="0"/>
          <w:sz w:val="32"/>
          <w:szCs w:val="32"/>
        </w:rPr>
        <w:t> </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 xml:space="preserve">附件： 1. </w:t>
      </w:r>
      <w:r>
        <w:rPr>
          <w:rFonts w:ascii="仿宋" w:eastAsia="仿宋" w:hAnsi="仿宋" w:cs="宋体"/>
          <w:noProof/>
          <w:kern w:val="0"/>
          <w:sz w:val="32"/>
          <w:szCs w:val="32"/>
        </w:rPr>
        <w:drawing>
          <wp:inline distT="0" distB="0" distL="0" distR="0">
            <wp:extent cx="152400" cy="152400"/>
            <wp:effectExtent l="19050" t="0" r="0" b="0"/>
            <wp:docPr id="1" name="图片 1" descr="http://www.jnjy.net.cn/PlugIn/TextEditor/e/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njy.net.cn/PlugIn/TextEditor/e/sysimage/icon16/doc.gif"/>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tgtFrame="_blank" w:history="1">
        <w:r w:rsidRPr="00254C1F">
          <w:rPr>
            <w:rFonts w:ascii="仿宋" w:eastAsia="仿宋" w:hAnsi="仿宋" w:cs="宋体" w:hint="eastAsia"/>
            <w:color w:val="484848"/>
            <w:kern w:val="0"/>
            <w:sz w:val="32"/>
          </w:rPr>
          <w:t>附件1：论文评审标准.</w:t>
        </w:r>
        <w:proofErr w:type="gramStart"/>
        <w:r w:rsidRPr="00254C1F">
          <w:rPr>
            <w:rFonts w:ascii="仿宋" w:eastAsia="仿宋" w:hAnsi="仿宋" w:cs="宋体" w:hint="eastAsia"/>
            <w:color w:val="484848"/>
            <w:kern w:val="0"/>
            <w:sz w:val="32"/>
          </w:rPr>
          <w:t>doc</w:t>
        </w:r>
        <w:proofErr w:type="gramEnd"/>
      </w:hyperlink>
      <w:r w:rsidRPr="00254C1F">
        <w:rPr>
          <w:rFonts w:ascii="宋体" w:eastAsia="宋体" w:hAnsi="宋体" w:cs="宋体" w:hint="eastAsia"/>
          <w:kern w:val="0"/>
          <w:sz w:val="32"/>
          <w:szCs w:val="32"/>
        </w:rPr>
        <w:t> </w:t>
      </w:r>
    </w:p>
    <w:p w:rsidR="00254C1F" w:rsidRPr="00254C1F" w:rsidRDefault="00254C1F" w:rsidP="00254C1F">
      <w:pPr>
        <w:widowControl/>
        <w:shd w:val="clear" w:color="auto" w:fill="FFFFFF"/>
        <w:spacing w:line="450" w:lineRule="atLeast"/>
        <w:ind w:firstLine="640"/>
        <w:jc w:val="left"/>
        <w:rPr>
          <w:rFonts w:ascii="’serif’" w:eastAsia="’serif’" w:hAnsi="宋体" w:cs="宋体" w:hint="eastAsia"/>
          <w:kern w:val="0"/>
          <w:sz w:val="24"/>
          <w:szCs w:val="24"/>
        </w:rPr>
      </w:pPr>
      <w:r w:rsidRPr="00254C1F">
        <w:rPr>
          <w:rFonts w:ascii="仿宋" w:eastAsia="仿宋" w:hAnsi="仿宋" w:cs="宋体" w:hint="eastAsia"/>
          <w:kern w:val="0"/>
          <w:sz w:val="32"/>
          <w:szCs w:val="32"/>
        </w:rPr>
        <w:t>2.</w:t>
      </w:r>
      <w:r w:rsidRPr="00254C1F">
        <w:rPr>
          <w:rFonts w:ascii="宋体" w:eastAsia="宋体" w:hAnsi="宋体" w:cs="宋体" w:hint="eastAsia"/>
          <w:kern w:val="0"/>
          <w:sz w:val="32"/>
          <w:szCs w:val="32"/>
        </w:rPr>
        <w:t> </w:t>
      </w:r>
      <w:r>
        <w:rPr>
          <w:rFonts w:ascii="仿宋" w:eastAsia="仿宋" w:hAnsi="仿宋" w:cs="宋体"/>
          <w:noProof/>
          <w:kern w:val="0"/>
          <w:sz w:val="32"/>
          <w:szCs w:val="32"/>
        </w:rPr>
        <w:drawing>
          <wp:inline distT="0" distB="0" distL="0" distR="0">
            <wp:extent cx="152400" cy="152400"/>
            <wp:effectExtent l="19050" t="0" r="0" b="0"/>
            <wp:docPr id="2" name="图片 2" descr="http://www.jnjy.net.cn/PlugIn/TextEditor/e/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njy.net.cn/PlugIn/TextEditor/e/sysimage/icon16/xls.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sidRPr="00254C1F">
          <w:rPr>
            <w:rFonts w:ascii="仿宋" w:eastAsia="仿宋" w:hAnsi="仿宋" w:cs="宋体" w:hint="eastAsia"/>
            <w:color w:val="484848"/>
            <w:kern w:val="0"/>
            <w:sz w:val="32"/>
          </w:rPr>
          <w:t>附件2：学校（园）上报区教科室文章目录.</w:t>
        </w:r>
        <w:proofErr w:type="gramStart"/>
        <w:r w:rsidRPr="00254C1F">
          <w:rPr>
            <w:rFonts w:ascii="仿宋" w:eastAsia="仿宋" w:hAnsi="仿宋" w:cs="宋体" w:hint="eastAsia"/>
            <w:color w:val="484848"/>
            <w:kern w:val="0"/>
            <w:sz w:val="32"/>
          </w:rPr>
          <w:t>xls</w:t>
        </w:r>
        <w:proofErr w:type="gramEnd"/>
      </w:hyperlink>
    </w:p>
    <w:p w:rsidR="00254C1F" w:rsidRPr="00254C1F" w:rsidRDefault="00254C1F" w:rsidP="00254C1F">
      <w:pPr>
        <w:widowControl/>
        <w:shd w:val="clear" w:color="auto" w:fill="FFFFFF"/>
        <w:spacing w:line="450" w:lineRule="atLeast"/>
        <w:jc w:val="left"/>
        <w:rPr>
          <w:rFonts w:ascii="’serif’" w:eastAsia="’serif’" w:hAnsi="宋体" w:cs="宋体" w:hint="eastAsia"/>
          <w:kern w:val="0"/>
          <w:sz w:val="24"/>
          <w:szCs w:val="24"/>
        </w:rPr>
      </w:pPr>
      <w:r w:rsidRPr="00254C1F">
        <w:rPr>
          <w:rFonts w:ascii="宋体" w:eastAsia="宋体" w:hAnsi="宋体" w:cs="宋体" w:hint="eastAsia"/>
          <w:kern w:val="0"/>
          <w:sz w:val="32"/>
          <w:szCs w:val="32"/>
        </w:rPr>
        <w:t> </w:t>
      </w:r>
    </w:p>
    <w:p w:rsidR="00254C1F" w:rsidRPr="00254C1F" w:rsidRDefault="00254C1F" w:rsidP="00254C1F">
      <w:pPr>
        <w:jc w:val="right"/>
        <w:rPr>
          <w:rFonts w:hint="eastAsia"/>
        </w:rPr>
      </w:pPr>
      <w:r w:rsidRPr="00254C1F">
        <w:rPr>
          <w:rFonts w:hint="eastAsia"/>
        </w:rPr>
        <w:t xml:space="preserve">                      </w:t>
      </w:r>
      <w:r w:rsidRPr="00254C1F">
        <w:rPr>
          <w:rFonts w:hint="eastAsia"/>
        </w:rPr>
        <w:t>南京市江宁区教育科学研究室</w:t>
      </w:r>
    </w:p>
    <w:p w:rsidR="00254C1F" w:rsidRPr="00254C1F" w:rsidRDefault="00254C1F" w:rsidP="00254C1F">
      <w:pPr>
        <w:jc w:val="right"/>
        <w:rPr>
          <w:rFonts w:hint="eastAsia"/>
        </w:rPr>
      </w:pPr>
      <w:r w:rsidRPr="00254C1F">
        <w:rPr>
          <w:rFonts w:hint="eastAsia"/>
        </w:rPr>
        <w:t xml:space="preserve">                      </w:t>
      </w:r>
      <w:r w:rsidRPr="00254C1F">
        <w:rPr>
          <w:rFonts w:hint="eastAsia"/>
        </w:rPr>
        <w:t>南京市江宁区教育学会</w:t>
      </w:r>
    </w:p>
    <w:p w:rsidR="00254C1F" w:rsidRPr="00254C1F" w:rsidRDefault="00254C1F" w:rsidP="00254C1F">
      <w:pPr>
        <w:jc w:val="right"/>
        <w:rPr>
          <w:rFonts w:hint="eastAsia"/>
        </w:rPr>
      </w:pPr>
      <w:r w:rsidRPr="00254C1F">
        <w:rPr>
          <w:rFonts w:hint="eastAsia"/>
        </w:rPr>
        <w:t>                                                       2019</w:t>
      </w:r>
      <w:r w:rsidRPr="00254C1F">
        <w:rPr>
          <w:rFonts w:hint="eastAsia"/>
        </w:rPr>
        <w:t>年</w:t>
      </w:r>
      <w:r w:rsidRPr="00254C1F">
        <w:rPr>
          <w:rFonts w:hint="eastAsia"/>
        </w:rPr>
        <w:t>9</w:t>
      </w:r>
      <w:r w:rsidRPr="00254C1F">
        <w:rPr>
          <w:rFonts w:hint="eastAsia"/>
        </w:rPr>
        <w:t>月</w:t>
      </w:r>
      <w:r w:rsidRPr="00254C1F">
        <w:rPr>
          <w:rFonts w:hint="eastAsia"/>
        </w:rPr>
        <w:t>17</w:t>
      </w:r>
      <w:r w:rsidRPr="00254C1F">
        <w:rPr>
          <w:rFonts w:hint="eastAsia"/>
        </w:rPr>
        <w:t>日</w:t>
      </w:r>
    </w:p>
    <w:p w:rsidR="005D6224" w:rsidRPr="00254C1F" w:rsidRDefault="005D6224"/>
    <w:sectPr w:rsidR="005D6224" w:rsidRPr="00254C1F" w:rsidSect="005D62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erif’">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4C1F"/>
    <w:rsid w:val="000037E8"/>
    <w:rsid w:val="00020FED"/>
    <w:rsid w:val="001567DA"/>
    <w:rsid w:val="00254C1F"/>
    <w:rsid w:val="00292F3D"/>
    <w:rsid w:val="00373B77"/>
    <w:rsid w:val="003E6DA2"/>
    <w:rsid w:val="00417384"/>
    <w:rsid w:val="00424AC1"/>
    <w:rsid w:val="005933D1"/>
    <w:rsid w:val="005D6224"/>
    <w:rsid w:val="007107C3"/>
    <w:rsid w:val="007E7236"/>
    <w:rsid w:val="007F3D86"/>
    <w:rsid w:val="00862B83"/>
    <w:rsid w:val="008F5134"/>
    <w:rsid w:val="00AB2D28"/>
    <w:rsid w:val="00BD4BA9"/>
    <w:rsid w:val="00C341A0"/>
    <w:rsid w:val="00C616BB"/>
    <w:rsid w:val="00C73FED"/>
    <w:rsid w:val="00CB5A9A"/>
    <w:rsid w:val="00D15567"/>
    <w:rsid w:val="00DA0DC1"/>
    <w:rsid w:val="00DD1273"/>
    <w:rsid w:val="00E37771"/>
    <w:rsid w:val="00FA5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C1F"/>
    <w:rPr>
      <w:b w:val="0"/>
      <w:bCs w:val="0"/>
      <w:i w:val="0"/>
      <w:iCs w:val="0"/>
      <w:strike w:val="0"/>
      <w:dstrike w:val="0"/>
      <w:color w:val="484848"/>
      <w:u w:val="none"/>
      <w:effect w:val="none"/>
    </w:rPr>
  </w:style>
  <w:style w:type="paragraph" w:styleId="a4">
    <w:name w:val="Balloon Text"/>
    <w:basedOn w:val="a"/>
    <w:link w:val="Char"/>
    <w:uiPriority w:val="99"/>
    <w:semiHidden/>
    <w:unhideWhenUsed/>
    <w:rsid w:val="00254C1F"/>
    <w:pPr>
      <w:spacing w:line="240" w:lineRule="auto"/>
    </w:pPr>
    <w:rPr>
      <w:sz w:val="18"/>
      <w:szCs w:val="18"/>
    </w:rPr>
  </w:style>
  <w:style w:type="character" w:customStyle="1" w:styleId="Char">
    <w:name w:val="批注框文本 Char"/>
    <w:basedOn w:val="a0"/>
    <w:link w:val="a4"/>
    <w:uiPriority w:val="99"/>
    <w:semiHidden/>
    <w:rsid w:val="00254C1F"/>
    <w:rPr>
      <w:sz w:val="18"/>
      <w:szCs w:val="18"/>
    </w:rPr>
  </w:style>
</w:styles>
</file>

<file path=word/webSettings.xml><?xml version="1.0" encoding="utf-8"?>
<w:webSettings xmlns:r="http://schemas.openxmlformats.org/officeDocument/2006/relationships" xmlns:w="http://schemas.openxmlformats.org/wordprocessingml/2006/main">
  <w:divs>
    <w:div w:id="1522009240">
      <w:bodyDiv w:val="1"/>
      <w:marLeft w:val="0"/>
      <w:marRight w:val="0"/>
      <w:marTop w:val="0"/>
      <w:marBottom w:val="0"/>
      <w:divBdr>
        <w:top w:val="none" w:sz="0" w:space="0" w:color="auto"/>
        <w:left w:val="none" w:sz="0" w:space="0" w:color="auto"/>
        <w:bottom w:val="none" w:sz="0" w:space="0" w:color="auto"/>
        <w:right w:val="none" w:sz="0" w:space="0" w:color="auto"/>
      </w:divBdr>
      <w:divsChild>
        <w:div w:id="1349259067">
          <w:marLeft w:val="0"/>
          <w:marRight w:val="0"/>
          <w:marTop w:val="600"/>
          <w:marBottom w:val="0"/>
          <w:divBdr>
            <w:top w:val="single" w:sz="48" w:space="0" w:color="FFFFFF"/>
            <w:left w:val="none" w:sz="0" w:space="0" w:color="auto"/>
            <w:bottom w:val="single" w:sz="48" w:space="0" w:color="FFFFFF"/>
            <w:right w:val="none" w:sz="0" w:space="0" w:color="auto"/>
          </w:divBdr>
          <w:divsChild>
            <w:div w:id="156920791">
              <w:marLeft w:val="0"/>
              <w:marRight w:val="0"/>
              <w:marTop w:val="0"/>
              <w:marBottom w:val="0"/>
              <w:divBdr>
                <w:top w:val="none" w:sz="0" w:space="0" w:color="auto"/>
                <w:left w:val="none" w:sz="0" w:space="0" w:color="auto"/>
                <w:bottom w:val="none" w:sz="0" w:space="0" w:color="auto"/>
                <w:right w:val="none" w:sz="0" w:space="0" w:color="auto"/>
              </w:divBdr>
              <w:divsChild>
                <w:div w:id="779640792">
                  <w:marLeft w:val="0"/>
                  <w:marRight w:val="0"/>
                  <w:marTop w:val="0"/>
                  <w:marBottom w:val="0"/>
                  <w:divBdr>
                    <w:top w:val="none" w:sz="0" w:space="0" w:color="auto"/>
                    <w:left w:val="none" w:sz="0" w:space="0" w:color="auto"/>
                    <w:bottom w:val="none" w:sz="0" w:space="0" w:color="auto"/>
                    <w:right w:val="none" w:sz="0" w:space="0" w:color="auto"/>
                  </w:divBdr>
                  <w:divsChild>
                    <w:div w:id="764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njy.net.cn/uploadfile/2019/09/20190917161503216.xls"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njy.net.cn/uploadfile/2019/09/20190917161438826.doc"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www.njjks.cn/xxdt/tzgg/2019-09-16-2816.aspx"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2019-09-23T07:09:00Z</dcterms:created>
  <dcterms:modified xsi:type="dcterms:W3CDTF">2019-09-23T07:10:00Z</dcterms:modified>
</cp:coreProperties>
</file>