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eastAsia="宋体"/>
          <w:b/>
          <w:sz w:val="36"/>
          <w:szCs w:val="36"/>
        </w:rPr>
      </w:pPr>
      <w:bookmarkStart w:id="0" w:name="_GoBack"/>
      <w:bookmarkEnd w:id="0"/>
      <w:r>
        <w:rPr>
          <w:rFonts w:hint="eastAsia" w:ascii="宋体" w:hAnsi="宋体" w:eastAsia="宋体"/>
          <w:b/>
          <w:sz w:val="36"/>
          <w:szCs w:val="36"/>
        </w:rPr>
        <w:t>南京师范大学附属中学江宁分校</w:t>
      </w:r>
    </w:p>
    <w:p>
      <w:pPr>
        <w:spacing w:line="500" w:lineRule="exact"/>
        <w:jc w:val="center"/>
        <w:rPr>
          <w:rFonts w:ascii="宋体" w:hAnsi="宋体" w:eastAsia="宋体"/>
          <w:b/>
          <w:sz w:val="36"/>
          <w:szCs w:val="36"/>
        </w:rPr>
      </w:pPr>
      <w:r>
        <w:rPr>
          <w:rFonts w:hint="eastAsia" w:ascii="宋体" w:hAnsi="宋体" w:eastAsia="宋体"/>
          <w:b/>
          <w:sz w:val="36"/>
          <w:szCs w:val="36"/>
        </w:rPr>
        <w:t>教育发展基金会资金管理办法</w:t>
      </w:r>
    </w:p>
    <w:p>
      <w:pPr>
        <w:pStyle w:val="6"/>
        <w:spacing w:line="500" w:lineRule="exact"/>
        <w:ind w:firstLine="0" w:firstLineChars="0"/>
        <w:jc w:val="center"/>
        <w:rPr>
          <w:rFonts w:ascii="宋体" w:hAnsi="宋体" w:eastAsia="宋体"/>
          <w:sz w:val="28"/>
          <w:szCs w:val="28"/>
        </w:rPr>
      </w:pPr>
    </w:p>
    <w:p>
      <w:pPr>
        <w:pStyle w:val="6"/>
        <w:numPr>
          <w:ilvl w:val="0"/>
          <w:numId w:val="1"/>
        </w:numPr>
        <w:ind w:firstLineChars="0"/>
        <w:jc w:val="center"/>
        <w:rPr>
          <w:rFonts w:ascii="宋体" w:hAnsi="宋体" w:eastAsia="宋体"/>
          <w:sz w:val="28"/>
          <w:szCs w:val="28"/>
        </w:rPr>
      </w:pPr>
      <w:r>
        <w:rPr>
          <w:rFonts w:hint="eastAsia" w:ascii="宋体" w:hAnsi="宋体" w:eastAsia="宋体"/>
          <w:sz w:val="28"/>
          <w:szCs w:val="28"/>
        </w:rPr>
        <w:t>总则</w:t>
      </w:r>
    </w:p>
    <w:p>
      <w:pPr>
        <w:pStyle w:val="6"/>
        <w:ind w:firstLine="560"/>
        <w:rPr>
          <w:rFonts w:ascii="宋体" w:hAnsi="宋体" w:eastAsia="宋体" w:cs="宋体"/>
          <w:sz w:val="28"/>
          <w:szCs w:val="28"/>
        </w:rPr>
      </w:pPr>
      <w:r>
        <w:rPr>
          <w:rFonts w:hint="eastAsia" w:ascii="宋体" w:hAnsi="宋体" w:eastAsia="宋体" w:cs="宋体"/>
          <w:sz w:val="28"/>
          <w:szCs w:val="28"/>
        </w:rPr>
        <w:t>第一条  为了规范南京师范大学附属中学江宁分校教育发展基金会（以下简称“基金会”）基金的使用和管理，提高资金使用效益，依照《中华人民共和国公益事业捐赠法》、《中华人民共和国会计法》、《民间非营利组织会计制度》、国务院《基金会管理条例》和《南京师范大学附属中学江宁分校教育发展基金会章程》（以下简称“章程</w:t>
      </w:r>
      <w:r>
        <w:rPr>
          <w:rFonts w:ascii="宋体" w:hAnsi="宋体" w:eastAsia="宋体" w:cs="宋体"/>
          <w:sz w:val="28"/>
          <w:szCs w:val="28"/>
        </w:rPr>
        <w:t>”</w:t>
      </w:r>
      <w:r>
        <w:rPr>
          <w:rFonts w:hint="eastAsia" w:ascii="宋体" w:hAnsi="宋体" w:eastAsia="宋体" w:cs="宋体"/>
          <w:sz w:val="28"/>
          <w:szCs w:val="28"/>
        </w:rPr>
        <w:t>），并结合学校实际，特制定本办法。</w:t>
      </w:r>
    </w:p>
    <w:p>
      <w:pPr>
        <w:pStyle w:val="6"/>
        <w:ind w:firstLine="560"/>
        <w:rPr>
          <w:rFonts w:hint="eastAsia" w:ascii="宋体" w:hAnsi="宋体" w:eastAsia="宋体" w:cs="宋体"/>
          <w:sz w:val="28"/>
          <w:szCs w:val="28"/>
        </w:rPr>
      </w:pPr>
      <w:r>
        <w:rPr>
          <w:rFonts w:hint="eastAsia" w:ascii="宋体" w:hAnsi="宋体" w:eastAsia="宋体" w:cs="宋体"/>
          <w:sz w:val="28"/>
          <w:szCs w:val="28"/>
        </w:rPr>
        <w:t>第二条  凡由基金会受理的各项捐赠资金、物资，均按本办法执行。</w:t>
      </w:r>
    </w:p>
    <w:p>
      <w:pPr>
        <w:pStyle w:val="6"/>
        <w:autoSpaceDE w:val="0"/>
        <w:autoSpaceDN w:val="0"/>
        <w:ind w:firstLine="0" w:firstLineChars="0"/>
        <w:jc w:val="center"/>
        <w:rPr>
          <w:rFonts w:ascii="宋体" w:hAnsi="宋体" w:eastAsia="宋体" w:cs="宋体"/>
          <w:sz w:val="28"/>
          <w:szCs w:val="28"/>
          <w:lang w:val="zh-CN"/>
        </w:rPr>
      </w:pPr>
      <w:r>
        <w:rPr>
          <w:rFonts w:hint="eastAsia" w:ascii="宋体" w:hAnsi="宋体" w:eastAsia="宋体" w:cs="宋体"/>
          <w:sz w:val="28"/>
          <w:szCs w:val="28"/>
          <w:lang w:val="zh-CN"/>
        </w:rPr>
        <w:t>第二章 业务范围</w:t>
      </w:r>
    </w:p>
    <w:p>
      <w:pPr>
        <w:autoSpaceDE w:val="0"/>
        <w:autoSpaceDN w:val="0"/>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第三条  基金会的业务范围：</w:t>
      </w:r>
    </w:p>
    <w:p>
      <w:pPr>
        <w:pStyle w:val="6"/>
        <w:autoSpaceDE w:val="0"/>
        <w:autoSpaceDN w:val="0"/>
        <w:ind w:firstLineChars="150"/>
        <w:rPr>
          <w:rFonts w:ascii="宋体" w:hAnsi="宋体" w:eastAsia="宋体" w:cs="宋体"/>
          <w:sz w:val="28"/>
          <w:szCs w:val="28"/>
          <w:lang w:val="zh-CN"/>
        </w:rPr>
      </w:pPr>
      <w:r>
        <w:rPr>
          <w:rFonts w:hint="eastAsia" w:ascii="宋体" w:hAnsi="宋体" w:eastAsia="宋体" w:cs="宋体"/>
          <w:sz w:val="28"/>
          <w:szCs w:val="28"/>
          <w:lang w:val="zh-CN"/>
        </w:rPr>
        <w:t>（一）接受政府资助和社会捐赠；</w:t>
      </w:r>
    </w:p>
    <w:p>
      <w:pPr>
        <w:pStyle w:val="6"/>
        <w:autoSpaceDE w:val="0"/>
        <w:autoSpaceDN w:val="0"/>
        <w:ind w:firstLineChars="0"/>
        <w:rPr>
          <w:rFonts w:ascii="宋体" w:hAnsi="宋体" w:eastAsia="宋体" w:cs="宋体"/>
          <w:sz w:val="28"/>
          <w:szCs w:val="28"/>
          <w:lang w:val="zh-CN"/>
        </w:rPr>
      </w:pPr>
      <w:r>
        <w:rPr>
          <w:rFonts w:hint="eastAsia" w:ascii="宋体" w:hAnsi="宋体" w:eastAsia="宋体" w:cs="宋体"/>
          <w:sz w:val="28"/>
          <w:szCs w:val="28"/>
          <w:lang w:val="zh-CN"/>
        </w:rPr>
        <w:t>（二）为保值增值，管理运作好基金；</w:t>
      </w:r>
    </w:p>
    <w:p>
      <w:pPr>
        <w:pStyle w:val="6"/>
        <w:autoSpaceDE w:val="0"/>
        <w:autoSpaceDN w:val="0"/>
        <w:ind w:firstLineChars="0"/>
        <w:rPr>
          <w:rFonts w:ascii="宋体" w:hAnsi="宋体" w:eastAsia="宋体" w:cs="宋体"/>
          <w:sz w:val="28"/>
          <w:szCs w:val="28"/>
          <w:lang w:val="zh-CN"/>
        </w:rPr>
      </w:pPr>
      <w:r>
        <w:rPr>
          <w:rFonts w:hint="eastAsia" w:ascii="宋体" w:hAnsi="宋体" w:eastAsia="宋体" w:cs="宋体"/>
          <w:sz w:val="28"/>
          <w:szCs w:val="28"/>
          <w:lang w:val="zh-CN"/>
        </w:rPr>
        <w:t>（三）资助家庭困难学生完成学业；</w:t>
      </w:r>
    </w:p>
    <w:p>
      <w:pPr>
        <w:pStyle w:val="6"/>
        <w:autoSpaceDE w:val="0"/>
        <w:autoSpaceDN w:val="0"/>
        <w:ind w:firstLineChars="0"/>
        <w:rPr>
          <w:rFonts w:ascii="宋体" w:hAnsi="宋体" w:eastAsia="宋体" w:cs="宋体"/>
          <w:sz w:val="28"/>
          <w:szCs w:val="28"/>
          <w:lang w:val="zh-CN"/>
        </w:rPr>
      </w:pPr>
      <w:r>
        <w:rPr>
          <w:rFonts w:hint="eastAsia" w:ascii="宋体" w:hAnsi="宋体" w:eastAsia="宋体" w:cs="宋体"/>
          <w:sz w:val="28"/>
          <w:szCs w:val="28"/>
          <w:lang w:val="zh-CN"/>
        </w:rPr>
        <w:t>（四）奖励南京师范大学附属中学江宁分校优秀教师和学生；</w:t>
      </w:r>
    </w:p>
    <w:p>
      <w:pPr>
        <w:pStyle w:val="6"/>
        <w:autoSpaceDE w:val="0"/>
        <w:autoSpaceDN w:val="0"/>
        <w:ind w:firstLineChars="0"/>
        <w:rPr>
          <w:rFonts w:ascii="宋体" w:hAnsi="宋体" w:eastAsia="宋体" w:cs="宋体"/>
          <w:sz w:val="28"/>
          <w:szCs w:val="28"/>
          <w:lang w:val="zh-CN"/>
        </w:rPr>
      </w:pPr>
      <w:r>
        <w:rPr>
          <w:rFonts w:hint="eastAsia" w:ascii="宋体" w:hAnsi="宋体" w:eastAsia="宋体" w:cs="宋体"/>
          <w:sz w:val="28"/>
          <w:szCs w:val="28"/>
          <w:lang w:val="zh-CN"/>
        </w:rPr>
        <w:t>（五）支持南京师范大学附属中学江宁分校教育事业的建设与发展。</w:t>
      </w:r>
    </w:p>
    <w:p>
      <w:pPr>
        <w:pStyle w:val="6"/>
        <w:autoSpaceDE w:val="0"/>
        <w:autoSpaceDN w:val="0"/>
        <w:ind w:firstLine="140" w:firstLineChars="50"/>
        <w:jc w:val="center"/>
        <w:rPr>
          <w:rFonts w:ascii="宋体" w:hAnsi="宋体" w:eastAsia="宋体" w:cs="宋体"/>
          <w:sz w:val="28"/>
          <w:szCs w:val="28"/>
          <w:lang w:val="zh-CN"/>
        </w:rPr>
      </w:pPr>
      <w:r>
        <w:rPr>
          <w:rFonts w:hint="eastAsia" w:ascii="宋体" w:hAnsi="宋体" w:eastAsia="宋体" w:cs="宋体"/>
          <w:bCs/>
          <w:sz w:val="28"/>
          <w:szCs w:val="28"/>
        </w:rPr>
        <w:t>第三章  财务管理体制</w:t>
      </w:r>
    </w:p>
    <w:p>
      <w:pPr>
        <w:adjustRightInd/>
        <w:snapToGrid/>
        <w:spacing w:before="100" w:beforeAutospacing="1" w:after="100" w:afterAutospacing="1"/>
        <w:rPr>
          <w:rFonts w:ascii="宋体" w:hAnsi="宋体" w:eastAsia="宋体" w:cs="Arial"/>
          <w:sz w:val="28"/>
          <w:szCs w:val="28"/>
        </w:rPr>
      </w:pPr>
      <w:r>
        <w:rPr>
          <w:rFonts w:hint="eastAsia" w:ascii="宋体" w:hAnsi="宋体" w:eastAsia="宋体" w:cs="Arial"/>
          <w:sz w:val="28"/>
          <w:szCs w:val="28"/>
        </w:rPr>
        <w:t> </w:t>
      </w:r>
      <w:r>
        <w:rPr>
          <w:rFonts w:hint="eastAsia" w:ascii="宋体" w:hAnsi="宋体" w:eastAsia="宋体" w:cs="Arial"/>
          <w:bCs/>
          <w:sz w:val="28"/>
          <w:szCs w:val="28"/>
        </w:rPr>
        <w:t> </w:t>
      </w:r>
      <w:r>
        <w:rPr>
          <w:rFonts w:hint="eastAsia" w:ascii="宋体" w:hAnsi="宋体" w:eastAsia="宋体" w:cs="宋体"/>
          <w:bCs/>
          <w:sz w:val="28"/>
          <w:szCs w:val="28"/>
        </w:rPr>
        <w:t>第四条</w:t>
      </w:r>
      <w:r>
        <w:rPr>
          <w:rFonts w:hint="eastAsia" w:ascii="宋体" w:hAnsi="宋体" w:eastAsia="宋体" w:cs="Arial"/>
          <w:sz w:val="28"/>
          <w:szCs w:val="28"/>
        </w:rPr>
        <w:t> </w:t>
      </w:r>
      <w:r>
        <w:rPr>
          <w:rFonts w:hint="eastAsia" w:ascii="宋体" w:hAnsi="宋体" w:eastAsia="宋体" w:cs="宋体"/>
          <w:sz w:val="28"/>
          <w:szCs w:val="28"/>
        </w:rPr>
        <w:t>理事会是基金会的最高决策机构。理事会应定期审议基金会的年度收支预算决算和财务工作报告，决定财务工作的重大事项。</w:t>
      </w:r>
      <w:r>
        <w:rPr>
          <w:rFonts w:hint="eastAsia" w:ascii="宋体" w:hAnsi="宋体" w:eastAsia="宋体" w:cs="宋体"/>
          <w:color w:val="000000"/>
          <w:sz w:val="28"/>
          <w:szCs w:val="28"/>
        </w:rPr>
        <w:t>秘书长</w:t>
      </w:r>
      <w:r>
        <w:rPr>
          <w:rFonts w:hint="eastAsia" w:ascii="宋体" w:hAnsi="宋体" w:eastAsia="宋体" w:cs="宋体"/>
          <w:sz w:val="28"/>
          <w:szCs w:val="28"/>
        </w:rPr>
        <w:t>负责基金会日常财务工作，基金会日常工作由理事会授权的基金会工作办公室负责开展。</w:t>
      </w:r>
    </w:p>
    <w:p>
      <w:pPr>
        <w:adjustRightInd/>
        <w:snapToGrid/>
        <w:spacing w:before="100" w:beforeAutospacing="1" w:after="100" w:afterAutospacing="1"/>
        <w:rPr>
          <w:rFonts w:ascii="宋体" w:hAnsi="宋体" w:eastAsia="宋体" w:cs="Arial"/>
          <w:sz w:val="28"/>
          <w:szCs w:val="28"/>
        </w:rPr>
      </w:pPr>
      <w:r>
        <w:rPr>
          <w:rFonts w:hint="eastAsia" w:ascii="宋体" w:hAnsi="宋体" w:eastAsia="宋体" w:cs="Arial"/>
          <w:sz w:val="28"/>
          <w:szCs w:val="28"/>
        </w:rPr>
        <w:t> </w:t>
      </w:r>
      <w:r>
        <w:rPr>
          <w:rFonts w:hint="eastAsia" w:ascii="宋体" w:hAnsi="宋体" w:eastAsia="宋体" w:cs="Arial"/>
          <w:bCs/>
          <w:sz w:val="28"/>
          <w:szCs w:val="28"/>
        </w:rPr>
        <w:t> </w:t>
      </w:r>
      <w:r>
        <w:rPr>
          <w:rFonts w:hint="eastAsia" w:ascii="宋体" w:hAnsi="宋体" w:eastAsia="宋体" w:cs="宋体"/>
          <w:bCs/>
          <w:sz w:val="28"/>
          <w:szCs w:val="28"/>
        </w:rPr>
        <w:t>第五条</w:t>
      </w:r>
      <w:r>
        <w:rPr>
          <w:rFonts w:hint="eastAsia" w:ascii="宋体" w:hAnsi="宋体" w:eastAsia="宋体" w:cs="Arial"/>
          <w:sz w:val="28"/>
          <w:szCs w:val="28"/>
        </w:rPr>
        <w:t> </w:t>
      </w:r>
      <w:r>
        <w:rPr>
          <w:rFonts w:hint="eastAsia" w:ascii="宋体" w:hAnsi="宋体" w:eastAsia="宋体" w:cs="宋体"/>
          <w:sz w:val="28"/>
          <w:szCs w:val="28"/>
        </w:rPr>
        <w:t>基金会执行《民间非营利组织会计制度》，依法进行会计核算，实行预算管理制度，加强财务管理，建立健全内部会计监督制度，保证会计资料合法、真实、准确和完整。基金会接受税务、会计主管部门依法实施的税务监督和会计监督。</w:t>
      </w:r>
    </w:p>
    <w:p>
      <w:pPr>
        <w:adjustRightInd/>
        <w:snapToGrid/>
        <w:spacing w:before="100" w:beforeAutospacing="1" w:after="100" w:afterAutospacing="1"/>
        <w:rPr>
          <w:rFonts w:ascii="宋体" w:hAnsi="宋体" w:eastAsia="宋体" w:cs="Arial"/>
          <w:sz w:val="28"/>
          <w:szCs w:val="28"/>
        </w:rPr>
      </w:pPr>
      <w:r>
        <w:rPr>
          <w:rFonts w:hint="eastAsia" w:ascii="宋体" w:hAnsi="宋体" w:eastAsia="宋体" w:cs="Arial"/>
          <w:sz w:val="28"/>
          <w:szCs w:val="28"/>
        </w:rPr>
        <w:t> </w:t>
      </w:r>
      <w:r>
        <w:rPr>
          <w:rFonts w:hint="eastAsia" w:ascii="宋体" w:hAnsi="宋体" w:eastAsia="宋体" w:cs="Arial"/>
          <w:bCs/>
          <w:sz w:val="28"/>
          <w:szCs w:val="28"/>
        </w:rPr>
        <w:t xml:space="preserve">  </w:t>
      </w:r>
      <w:r>
        <w:rPr>
          <w:rFonts w:hint="eastAsia" w:ascii="宋体" w:hAnsi="宋体" w:eastAsia="宋体" w:cs="宋体"/>
          <w:bCs/>
          <w:sz w:val="28"/>
          <w:szCs w:val="28"/>
        </w:rPr>
        <w:t>第六条</w:t>
      </w:r>
      <w:r>
        <w:rPr>
          <w:rFonts w:hint="eastAsia" w:ascii="宋体" w:hAnsi="宋体" w:eastAsia="宋体" w:cs="Arial"/>
          <w:sz w:val="28"/>
          <w:szCs w:val="28"/>
        </w:rPr>
        <w:t> </w:t>
      </w:r>
      <w:r>
        <w:rPr>
          <w:rFonts w:hint="eastAsia" w:ascii="宋体" w:hAnsi="宋体" w:eastAsia="宋体" w:cs="宋体"/>
          <w:sz w:val="28"/>
          <w:szCs w:val="28"/>
        </w:rPr>
        <w:t>基金会配备具有专业资格的会计人员，会计、出纳职责应明确界定，不得相互兼任。会计人员调动工作或离职时，必须与接管人员办清交接手续。</w:t>
      </w:r>
    </w:p>
    <w:p>
      <w:pPr>
        <w:adjustRightInd/>
        <w:snapToGrid/>
        <w:spacing w:before="100" w:beforeAutospacing="1" w:after="100" w:afterAutospacing="1"/>
        <w:rPr>
          <w:rFonts w:ascii="宋体" w:hAnsi="宋体" w:eastAsia="宋体" w:cs="宋体"/>
          <w:sz w:val="28"/>
          <w:szCs w:val="28"/>
        </w:rPr>
      </w:pPr>
      <w:r>
        <w:rPr>
          <w:rFonts w:hint="eastAsia" w:ascii="宋体" w:hAnsi="宋体" w:eastAsia="宋体" w:cs="Arial"/>
          <w:sz w:val="28"/>
          <w:szCs w:val="28"/>
        </w:rPr>
        <w:t> </w:t>
      </w:r>
      <w:r>
        <w:rPr>
          <w:rFonts w:hint="eastAsia" w:ascii="宋体" w:hAnsi="宋体" w:eastAsia="宋体" w:cs="Arial"/>
          <w:bCs/>
          <w:sz w:val="28"/>
          <w:szCs w:val="28"/>
        </w:rPr>
        <w:t> </w:t>
      </w:r>
      <w:r>
        <w:rPr>
          <w:rFonts w:hint="eastAsia" w:ascii="宋体" w:hAnsi="宋体" w:eastAsia="宋体" w:cs="宋体"/>
          <w:bCs/>
          <w:sz w:val="28"/>
          <w:szCs w:val="28"/>
        </w:rPr>
        <w:t>第七条</w:t>
      </w:r>
      <w:r>
        <w:rPr>
          <w:rFonts w:hint="eastAsia" w:ascii="宋体" w:hAnsi="宋体" w:eastAsia="宋体" w:cs="Arial"/>
          <w:sz w:val="28"/>
          <w:szCs w:val="28"/>
        </w:rPr>
        <w:t> </w:t>
      </w:r>
      <w:r>
        <w:rPr>
          <w:rFonts w:hint="eastAsia" w:ascii="宋体" w:hAnsi="宋体" w:eastAsia="宋体" w:cs="宋体"/>
          <w:sz w:val="28"/>
          <w:szCs w:val="28"/>
        </w:rPr>
        <w:t>基金会进行年检、换届、更换法定代表人以及清算，必须接受登记管理机关和业务主管单位组织的财务审计。</w:t>
      </w:r>
    </w:p>
    <w:p>
      <w:pPr>
        <w:pStyle w:val="6"/>
        <w:autoSpaceDE w:val="0"/>
        <w:autoSpaceDN w:val="0"/>
        <w:ind w:firstLine="0" w:firstLineChars="0"/>
        <w:jc w:val="center"/>
        <w:rPr>
          <w:rFonts w:hint="eastAsia" w:ascii="宋体" w:hAnsi="宋体" w:eastAsia="宋体" w:cs="宋体"/>
          <w:sz w:val="28"/>
          <w:szCs w:val="28"/>
          <w:lang w:val="zh-CN"/>
        </w:rPr>
      </w:pPr>
      <w:r>
        <w:rPr>
          <w:rFonts w:hint="eastAsia" w:ascii="宋体" w:hAnsi="宋体" w:eastAsia="宋体" w:cs="宋体"/>
          <w:sz w:val="28"/>
          <w:szCs w:val="28"/>
          <w:lang w:val="zh-CN"/>
        </w:rPr>
        <w:t>第四章 收入管理</w:t>
      </w:r>
    </w:p>
    <w:p>
      <w:pPr>
        <w:pStyle w:val="6"/>
        <w:autoSpaceDE w:val="0"/>
        <w:autoSpaceDN w:val="0"/>
        <w:ind w:firstLine="555" w:firstLineChars="0"/>
        <w:rPr>
          <w:rFonts w:hint="eastAsia" w:ascii="宋体" w:hAnsi="宋体" w:eastAsia="宋体" w:cs="宋体"/>
          <w:sz w:val="28"/>
          <w:szCs w:val="28"/>
        </w:rPr>
      </w:pPr>
      <w:r>
        <w:rPr>
          <w:rFonts w:hint="eastAsia" w:ascii="宋体" w:hAnsi="宋体" w:eastAsia="宋体" w:cs="宋体"/>
          <w:sz w:val="28"/>
          <w:szCs w:val="28"/>
        </w:rPr>
        <w:t>第八条  本基金会为非公募基金会，基金会的收入来源于：</w:t>
      </w:r>
    </w:p>
    <w:p>
      <w:pPr>
        <w:pStyle w:val="6"/>
        <w:numPr>
          <w:ilvl w:val="0"/>
          <w:numId w:val="2"/>
        </w:numPr>
        <w:autoSpaceDE w:val="0"/>
        <w:autoSpaceDN w:val="0"/>
        <w:ind w:firstLineChars="0"/>
        <w:rPr>
          <w:rFonts w:hint="eastAsia" w:ascii="宋体" w:hAnsi="宋体" w:eastAsia="宋体" w:cs="宋体"/>
          <w:sz w:val="28"/>
          <w:szCs w:val="28"/>
        </w:rPr>
      </w:pPr>
      <w:r>
        <w:rPr>
          <w:rFonts w:hint="eastAsia" w:ascii="宋体" w:hAnsi="宋体" w:eastAsia="宋体" w:cs="宋体"/>
          <w:sz w:val="28"/>
          <w:szCs w:val="28"/>
        </w:rPr>
        <w:t>政府拨款和社会各界捐助；</w:t>
      </w:r>
    </w:p>
    <w:p>
      <w:pPr>
        <w:pStyle w:val="6"/>
        <w:numPr>
          <w:ilvl w:val="0"/>
          <w:numId w:val="2"/>
        </w:numPr>
        <w:autoSpaceDE w:val="0"/>
        <w:autoSpaceDN w:val="0"/>
        <w:ind w:firstLineChars="0"/>
        <w:rPr>
          <w:rFonts w:hint="eastAsia" w:ascii="宋体" w:hAnsi="宋体" w:eastAsia="宋体" w:cs="宋体"/>
          <w:sz w:val="28"/>
          <w:szCs w:val="28"/>
        </w:rPr>
      </w:pPr>
      <w:r>
        <w:rPr>
          <w:rFonts w:hint="eastAsia" w:ascii="宋体" w:hAnsi="宋体" w:eastAsia="宋体" w:cs="宋体"/>
          <w:sz w:val="28"/>
          <w:szCs w:val="28"/>
        </w:rPr>
        <w:t>境内外法人、自然人或其他组织自愿捐赠；</w:t>
      </w:r>
    </w:p>
    <w:p>
      <w:pPr>
        <w:pStyle w:val="6"/>
        <w:numPr>
          <w:ilvl w:val="0"/>
          <w:numId w:val="2"/>
        </w:numPr>
        <w:autoSpaceDE w:val="0"/>
        <w:autoSpaceDN w:val="0"/>
        <w:ind w:firstLineChars="0"/>
        <w:rPr>
          <w:rFonts w:hint="eastAsia" w:ascii="宋体" w:hAnsi="宋体" w:eastAsia="宋体" w:cs="宋体"/>
          <w:sz w:val="28"/>
          <w:szCs w:val="28"/>
        </w:rPr>
      </w:pPr>
      <w:r>
        <w:rPr>
          <w:rFonts w:hint="eastAsia" w:ascii="宋体" w:hAnsi="宋体" w:eastAsia="宋体" w:cs="宋体"/>
          <w:sz w:val="28"/>
          <w:szCs w:val="28"/>
        </w:rPr>
        <w:t>资金利息或理财收益、合法投资收益；</w:t>
      </w:r>
    </w:p>
    <w:p>
      <w:pPr>
        <w:pStyle w:val="6"/>
        <w:numPr>
          <w:ilvl w:val="0"/>
          <w:numId w:val="2"/>
        </w:numPr>
        <w:autoSpaceDE w:val="0"/>
        <w:autoSpaceDN w:val="0"/>
        <w:ind w:firstLineChars="0"/>
        <w:rPr>
          <w:rFonts w:hint="eastAsia" w:ascii="宋体" w:hAnsi="宋体" w:eastAsia="宋体" w:cs="宋体"/>
          <w:sz w:val="28"/>
          <w:szCs w:val="28"/>
        </w:rPr>
      </w:pPr>
      <w:r>
        <w:rPr>
          <w:rFonts w:hint="eastAsia" w:ascii="宋体" w:hAnsi="宋体" w:eastAsia="宋体" w:cs="宋体"/>
          <w:sz w:val="28"/>
          <w:szCs w:val="28"/>
        </w:rPr>
        <w:t>其他合法收入。</w:t>
      </w:r>
    </w:p>
    <w:p>
      <w:pPr>
        <w:pStyle w:val="6"/>
        <w:autoSpaceDE w:val="0"/>
        <w:autoSpaceDN w:val="0"/>
        <w:ind w:firstLine="555" w:firstLineChars="0"/>
        <w:rPr>
          <w:rFonts w:ascii="宋体" w:hAnsi="宋体" w:eastAsia="宋体" w:cs="宋体"/>
          <w:sz w:val="28"/>
          <w:szCs w:val="28"/>
          <w:lang w:val="zh-CN"/>
        </w:rPr>
      </w:pPr>
      <w:r>
        <w:rPr>
          <w:rFonts w:hint="eastAsia" w:ascii="宋体" w:hAnsi="宋体" w:eastAsia="宋体" w:cs="宋体"/>
          <w:sz w:val="28"/>
          <w:szCs w:val="28"/>
        </w:rPr>
        <w:t>对于基金会接受的劳务捐赠，不予确认，但应当在会计报表附注中作相关披露。</w:t>
      </w:r>
    </w:p>
    <w:p>
      <w:pPr>
        <w:shd w:val="clear" w:color="auto" w:fill="FFFFFF"/>
        <w:adjustRightInd/>
        <w:snapToGrid/>
        <w:spacing w:before="225" w:after="225"/>
        <w:ind w:firstLine="480"/>
        <w:rPr>
          <w:rFonts w:hint="eastAsia" w:ascii="宋体" w:hAnsi="宋体" w:eastAsia="宋体" w:cs="宋体"/>
          <w:sz w:val="28"/>
          <w:szCs w:val="28"/>
        </w:rPr>
      </w:pPr>
      <w:r>
        <w:rPr>
          <w:rFonts w:hint="eastAsia" w:ascii="宋体" w:hAnsi="宋体" w:eastAsia="宋体" w:cs="宋体"/>
          <w:sz w:val="28"/>
          <w:szCs w:val="28"/>
        </w:rPr>
        <w:t>第九条  本基金会根据《南京师范大学附属中学江宁分校教育发展基金会章程》规定的宗旨使用资金和财产；对在捐赠协议中已明确了具体使用方式的捐赠，则根据捐赠协议的约定使用。当接受捐赠的财产无法用于符合本基金会宗旨的用途时，基金会可以依法拍卖或者变卖，所得收入用于捐赠目的。</w:t>
      </w:r>
    </w:p>
    <w:p>
      <w:pPr>
        <w:shd w:val="clear" w:color="auto" w:fill="FFFFFF"/>
        <w:adjustRightInd/>
        <w:snapToGrid/>
        <w:spacing w:before="225" w:after="225" w:line="240" w:lineRule="auto"/>
        <w:ind w:firstLine="480"/>
        <w:rPr>
          <w:rFonts w:hint="eastAsia" w:ascii="宋体" w:hAnsi="宋体" w:eastAsia="宋体" w:cs="宋体"/>
          <w:sz w:val="28"/>
          <w:szCs w:val="28"/>
          <w:lang w:val="zh-CN"/>
        </w:rPr>
      </w:pPr>
      <w:r>
        <w:rPr>
          <w:rFonts w:hint="eastAsia" w:ascii="宋体" w:hAnsi="宋体" w:eastAsia="宋体" w:cs="宋体"/>
          <w:sz w:val="28"/>
          <w:szCs w:val="28"/>
          <w:lang w:val="zh-CN"/>
        </w:rPr>
        <w:t>第十条  本基金会的财产及其他收入受法律保护，任何单位、个人不得侵占、私分、挪用。取得的收入除用于与该组织有关的、合理的支出外，全部用于章程业务范围规定的公益活动。</w:t>
      </w:r>
    </w:p>
    <w:p>
      <w:pPr>
        <w:adjustRightInd/>
        <w:snapToGrid/>
        <w:spacing w:before="100" w:beforeAutospacing="1" w:after="100" w:afterAutospacing="1"/>
        <w:ind w:firstLine="560" w:firstLineChars="200"/>
        <w:rPr>
          <w:rFonts w:hint="eastAsia" w:ascii="宋体" w:hAnsi="宋体" w:eastAsia="宋体" w:cs="Arial"/>
          <w:sz w:val="28"/>
          <w:szCs w:val="28"/>
        </w:rPr>
      </w:pPr>
      <w:r>
        <w:rPr>
          <w:rFonts w:hint="eastAsia" w:ascii="宋体" w:hAnsi="宋体" w:eastAsia="宋体" w:cs="宋体"/>
          <w:bCs/>
          <w:sz w:val="28"/>
          <w:szCs w:val="28"/>
        </w:rPr>
        <w:t>第十一条</w:t>
      </w:r>
      <w:r>
        <w:rPr>
          <w:rFonts w:hint="eastAsia" w:ascii="宋体" w:hAnsi="宋体" w:eastAsia="宋体" w:cs="Arial"/>
          <w:sz w:val="28"/>
          <w:szCs w:val="28"/>
        </w:rPr>
        <w:t xml:space="preserve">  本</w:t>
      </w:r>
      <w:r>
        <w:rPr>
          <w:rFonts w:hint="eastAsia" w:ascii="宋体" w:hAnsi="宋体" w:eastAsia="宋体" w:cs="宋体"/>
          <w:sz w:val="28"/>
          <w:szCs w:val="28"/>
        </w:rPr>
        <w:t>基金会接受的实物捐赠，由基金会按照市场上同类或相似资产的价格确定公允价值登记入账。实物捐赠应由基金会按照捐赠协议向学校有关部门与受赠单位办理相关手续。</w:t>
      </w:r>
    </w:p>
    <w:p>
      <w:pPr>
        <w:adjustRightInd/>
        <w:snapToGrid/>
        <w:spacing w:before="100" w:beforeAutospacing="1" w:after="100" w:afterAutospacing="1"/>
        <w:ind w:firstLine="560" w:firstLineChars="200"/>
        <w:rPr>
          <w:rFonts w:hint="eastAsia" w:ascii="宋体" w:hAnsi="宋体" w:eastAsia="宋体" w:cs="Arial"/>
          <w:sz w:val="28"/>
          <w:szCs w:val="28"/>
        </w:rPr>
      </w:pPr>
      <w:r>
        <w:rPr>
          <w:rFonts w:hint="eastAsia" w:ascii="宋体" w:hAnsi="宋体" w:eastAsia="宋体" w:cs="宋体"/>
          <w:bCs/>
          <w:sz w:val="28"/>
          <w:szCs w:val="28"/>
        </w:rPr>
        <w:t>第十二条</w:t>
      </w:r>
      <w:r>
        <w:rPr>
          <w:rFonts w:hint="eastAsia" w:ascii="宋体" w:hAnsi="宋体" w:eastAsia="宋体" w:cs="Arial"/>
          <w:sz w:val="28"/>
          <w:szCs w:val="28"/>
        </w:rPr>
        <w:t> </w:t>
      </w:r>
      <w:r>
        <w:rPr>
          <w:rFonts w:hint="eastAsia" w:ascii="宋体" w:hAnsi="宋体" w:eastAsia="宋体" w:cs="宋体"/>
          <w:sz w:val="28"/>
          <w:szCs w:val="28"/>
        </w:rPr>
        <w:t>基金会接受的金融产品捐赠，如股票、债券、基金、金融衍生产品等，应及时办理登记过户，或变现划入基金会专用账户。</w:t>
      </w:r>
    </w:p>
    <w:p>
      <w:pPr>
        <w:adjustRightInd/>
        <w:snapToGrid/>
        <w:spacing w:before="100" w:beforeAutospacing="1" w:after="100" w:afterAutospacing="1"/>
        <w:jc w:val="center"/>
        <w:rPr>
          <w:rFonts w:ascii="宋体" w:hAnsi="宋体" w:eastAsia="宋体" w:cs="Arial"/>
          <w:sz w:val="28"/>
          <w:szCs w:val="28"/>
        </w:rPr>
      </w:pPr>
      <w:r>
        <w:rPr>
          <w:rFonts w:hint="eastAsia" w:ascii="宋体" w:hAnsi="宋体" w:eastAsia="宋体" w:cs="宋体"/>
          <w:sz w:val="28"/>
          <w:szCs w:val="28"/>
        </w:rPr>
        <w:t>第五章 支出管理</w:t>
      </w:r>
    </w:p>
    <w:p>
      <w:pPr>
        <w:autoSpaceDE w:val="0"/>
        <w:autoSpaceDN w:val="0"/>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第十三条  本基金会资金主要用于：</w:t>
      </w:r>
    </w:p>
    <w:p>
      <w:pPr>
        <w:autoSpaceDE w:val="0"/>
        <w:autoSpaceDN w:val="0"/>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（一）奖励优秀学生和优秀教师，资助贫困学生；</w:t>
      </w:r>
    </w:p>
    <w:p>
      <w:pPr>
        <w:autoSpaceDE w:val="0"/>
        <w:autoSpaceDN w:val="0"/>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（二）资助教学、科研设施的改善，包括建筑物、仪器设备、图书资料等； </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 xml:space="preserve">    （三）资助有利于学校发展的其他项目； </w:t>
      </w:r>
      <w:r>
        <w:rPr>
          <w:rFonts w:hint="eastAsia" w:ascii="宋体" w:hAnsi="宋体" w:eastAsia="宋体" w:cs="宋体"/>
          <w:sz w:val="28"/>
          <w:szCs w:val="28"/>
          <w:lang w:val="zh-CN"/>
        </w:rPr>
        <w:br w:type="textWrapping"/>
      </w:r>
      <w:r>
        <w:rPr>
          <w:rFonts w:hint="eastAsia" w:ascii="宋体" w:hAnsi="宋体" w:eastAsia="宋体" w:cs="宋体"/>
          <w:sz w:val="28"/>
          <w:szCs w:val="28"/>
          <w:lang w:val="zh-CN"/>
        </w:rPr>
        <w:t xml:space="preserve">    （四）基金会的日常运转、管理、筹资费用以及工作人员工资福利。</w:t>
      </w:r>
    </w:p>
    <w:p>
      <w:pPr>
        <w:shd w:val="clear" w:color="auto" w:fill="FFFFFF"/>
        <w:adjustRightInd/>
        <w:snapToGrid/>
        <w:spacing w:before="225" w:after="225"/>
        <w:ind w:firstLine="560" w:firstLineChars="200"/>
        <w:rPr>
          <w:rFonts w:ascii="宋体" w:hAnsi="宋体" w:eastAsia="宋体" w:cs="宋体"/>
          <w:sz w:val="28"/>
          <w:szCs w:val="28"/>
        </w:rPr>
      </w:pPr>
      <w:r>
        <w:rPr>
          <w:rFonts w:hint="eastAsia" w:ascii="宋体" w:hAnsi="宋体" w:eastAsia="宋体" w:cs="宋体"/>
          <w:sz w:val="28"/>
          <w:szCs w:val="28"/>
        </w:rPr>
        <w:t xml:space="preserve">第十四条  </w:t>
      </w:r>
      <w:r>
        <w:rPr>
          <w:rFonts w:hint="eastAsia" w:ascii="宋体" w:hAnsi="宋体" w:eastAsia="宋体" w:cs="Arial"/>
          <w:color w:val="333333"/>
          <w:sz w:val="28"/>
          <w:szCs w:val="28"/>
          <w:shd w:val="clear" w:color="auto" w:fill="FFFFFF"/>
        </w:rPr>
        <w:t>每年</w:t>
      </w:r>
      <w:r>
        <w:rPr>
          <w:rFonts w:ascii="宋体" w:hAnsi="宋体" w:eastAsia="宋体" w:cs="Arial"/>
          <w:color w:val="333333"/>
          <w:sz w:val="28"/>
          <w:szCs w:val="28"/>
          <w:shd w:val="clear" w:color="auto" w:fill="FFFFFF"/>
        </w:rPr>
        <w:t>用于从事章程规定的公益事业支出，不得低于上一年基金余额的8%。</w:t>
      </w:r>
    </w:p>
    <w:p>
      <w:pPr>
        <w:shd w:val="clear" w:color="auto" w:fill="FFFFFF"/>
        <w:adjustRightInd/>
        <w:snapToGrid/>
        <w:spacing w:before="225" w:after="225"/>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第十五条  对优秀教师的奖励和学校教科研项目经费支出，单次人数不能超过学校教职工总人数的30%,全年经费支出总额不能超过上一年基金会总收入的20 %，且需提供相关证明材料。</w:t>
      </w:r>
    </w:p>
    <w:p>
      <w:pPr>
        <w:shd w:val="clear" w:color="auto" w:fill="FFFFFF"/>
        <w:adjustRightInd/>
        <w:snapToGrid/>
        <w:spacing w:before="225" w:after="225"/>
        <w:ind w:firstLine="480"/>
        <w:rPr>
          <w:rFonts w:ascii="宋体" w:hAnsi="宋体" w:eastAsia="宋体" w:cs="宋体"/>
          <w:sz w:val="28"/>
          <w:szCs w:val="28"/>
        </w:rPr>
      </w:pPr>
      <w:r>
        <w:rPr>
          <w:rFonts w:hint="eastAsia" w:ascii="宋体" w:hAnsi="宋体" w:eastAsia="宋体" w:cs="宋体"/>
          <w:sz w:val="28"/>
          <w:szCs w:val="28"/>
        </w:rPr>
        <w:t>第十六条  年初编制年度支持学校教育、教学设施建设发展资金预算，报基金会理事会审议，通过后执行。非预算内资金计划，由学校向基金会理事会提出申请，经理事会决议通过后执行，并追加年度支出预算，形成统一报告。</w:t>
      </w:r>
    </w:p>
    <w:p>
      <w:pPr>
        <w:shd w:val="clear" w:color="auto" w:fill="FFFFFF"/>
        <w:adjustRightInd/>
        <w:snapToGrid/>
        <w:spacing w:before="225" w:after="225"/>
        <w:ind w:firstLine="480"/>
        <w:rPr>
          <w:rFonts w:ascii="宋体" w:hAnsi="宋体" w:eastAsia="宋体" w:cs="宋体"/>
          <w:sz w:val="28"/>
          <w:szCs w:val="28"/>
        </w:rPr>
      </w:pPr>
      <w:r>
        <w:rPr>
          <w:rFonts w:hint="eastAsia" w:ascii="宋体" w:hAnsi="宋体" w:eastAsia="宋体" w:cs="宋体"/>
          <w:sz w:val="28"/>
          <w:szCs w:val="28"/>
        </w:rPr>
        <w:t>第十七条  基金会的日常行政支出，包括办公费、水电费、通讯费、差旅费、修理费、租赁费、聘请中介机构费、咨询费等管理费用的支出，费用支出管理办法参照学校规章度执行。但不包括招待费等不符合基金会章程的支出。</w:t>
      </w:r>
    </w:p>
    <w:p>
      <w:pPr>
        <w:shd w:val="clear" w:color="auto" w:fill="FFFFFF"/>
        <w:adjustRightInd/>
        <w:snapToGrid/>
        <w:spacing w:before="225" w:after="225"/>
        <w:ind w:firstLine="560" w:firstLineChars="200"/>
        <w:rPr>
          <w:rFonts w:ascii="宋体" w:hAnsi="宋体" w:eastAsia="宋体" w:cs="宋体"/>
          <w:sz w:val="28"/>
          <w:szCs w:val="28"/>
        </w:rPr>
      </w:pPr>
      <w:r>
        <w:rPr>
          <w:rFonts w:hint="eastAsia" w:ascii="宋体" w:hAnsi="宋体" w:eastAsia="宋体" w:cs="宋体"/>
          <w:sz w:val="28"/>
          <w:szCs w:val="28"/>
        </w:rPr>
        <w:t>第十八条  基金会工作人员经费支出，包括理事会经费和行政管理人员的工资、奖金、福利费、住房公积金、住房补贴、社会保障费、离退休人员工资与补助等，参照学校规章制度执行。</w:t>
      </w:r>
    </w:p>
    <w:p>
      <w:pPr>
        <w:shd w:val="clear" w:color="auto" w:fill="FFFFFF"/>
        <w:adjustRightInd/>
        <w:snapToGrid/>
        <w:spacing w:before="225" w:after="225"/>
        <w:ind w:firstLine="560" w:firstLineChars="200"/>
        <w:rPr>
          <w:rFonts w:ascii="宋体" w:hAnsi="宋体" w:eastAsia="宋体" w:cs="宋体"/>
          <w:sz w:val="28"/>
          <w:szCs w:val="28"/>
        </w:rPr>
      </w:pPr>
      <w:r>
        <w:rPr>
          <w:rFonts w:hint="eastAsia" w:ascii="宋体" w:hAnsi="宋体" w:eastAsia="宋体" w:cs="宋体"/>
          <w:sz w:val="28"/>
          <w:szCs w:val="28"/>
        </w:rPr>
        <w:t>第十九条  基金会工作人员的工资福利和日常运转支出不得超过当年总支出的10%。</w:t>
      </w:r>
    </w:p>
    <w:p>
      <w:pPr>
        <w:adjustRightInd/>
        <w:snapToGrid/>
        <w:spacing w:before="100" w:beforeAutospacing="1" w:after="100" w:afterAutospacing="1"/>
        <w:ind w:firstLine="560" w:firstLineChars="200"/>
        <w:rPr>
          <w:rFonts w:ascii="宋体" w:hAnsi="宋体" w:eastAsia="宋体" w:cs="宋体"/>
          <w:sz w:val="28"/>
          <w:szCs w:val="28"/>
        </w:rPr>
      </w:pPr>
      <w:r>
        <w:rPr>
          <w:rFonts w:hint="eastAsia" w:ascii="宋体" w:hAnsi="宋体" w:eastAsia="宋体" w:cs="宋体"/>
          <w:bCs/>
          <w:sz w:val="28"/>
          <w:szCs w:val="28"/>
        </w:rPr>
        <w:t>第二十条</w:t>
      </w:r>
      <w:r>
        <w:rPr>
          <w:rFonts w:hint="eastAsia" w:ascii="宋体" w:hAnsi="宋体" w:eastAsia="宋体" w:cs="Arial"/>
          <w:sz w:val="28"/>
          <w:szCs w:val="28"/>
        </w:rPr>
        <w:t> </w:t>
      </w:r>
      <w:r>
        <w:rPr>
          <w:rFonts w:hint="eastAsia" w:ascii="宋体" w:hAnsi="宋体" w:eastAsia="宋体" w:cs="宋体"/>
          <w:sz w:val="28"/>
          <w:szCs w:val="28"/>
        </w:rPr>
        <w:t>基金会的定向捐赠项目，严格按照捐赠人与基金会（或学校相关部门）签署的捐赠协议使用支出资金。</w:t>
      </w:r>
    </w:p>
    <w:p>
      <w:pPr>
        <w:adjustRightInd/>
        <w:snapToGrid/>
        <w:spacing w:before="100" w:beforeAutospacing="1" w:after="100" w:afterAutospacing="1"/>
        <w:ind w:firstLine="2800" w:firstLineChars="1000"/>
        <w:rPr>
          <w:rFonts w:ascii="宋体" w:hAnsi="宋体" w:eastAsia="宋体" w:cs="Arial"/>
          <w:sz w:val="28"/>
          <w:szCs w:val="28"/>
        </w:rPr>
      </w:pPr>
      <w:r>
        <w:rPr>
          <w:rFonts w:hint="eastAsia" w:ascii="宋体" w:hAnsi="宋体" w:eastAsia="宋体" w:cs="宋体"/>
          <w:bCs/>
          <w:sz w:val="28"/>
          <w:szCs w:val="28"/>
        </w:rPr>
        <w:t>第六章</w:t>
      </w:r>
      <w:r>
        <w:rPr>
          <w:rFonts w:hint="eastAsia" w:ascii="宋体" w:hAnsi="宋体" w:eastAsia="宋体" w:cs="Arial"/>
          <w:bCs/>
          <w:sz w:val="28"/>
          <w:szCs w:val="28"/>
        </w:rPr>
        <w:t xml:space="preserve">  </w:t>
      </w:r>
      <w:r>
        <w:rPr>
          <w:rFonts w:hint="eastAsia" w:ascii="宋体" w:hAnsi="宋体" w:eastAsia="宋体" w:cs="宋体"/>
          <w:bCs/>
          <w:sz w:val="28"/>
          <w:szCs w:val="28"/>
        </w:rPr>
        <w:t>资金运作</w:t>
      </w:r>
    </w:p>
    <w:p>
      <w:pPr>
        <w:adjustRightInd/>
        <w:snapToGrid/>
        <w:spacing w:before="100" w:beforeAutospacing="1" w:after="100" w:afterAutospacing="1"/>
        <w:rPr>
          <w:rFonts w:ascii="宋体" w:hAnsi="宋体" w:eastAsia="宋体" w:cs="Arial"/>
          <w:sz w:val="28"/>
          <w:szCs w:val="28"/>
        </w:rPr>
      </w:pPr>
      <w:r>
        <w:rPr>
          <w:rFonts w:hint="eastAsia" w:ascii="宋体" w:hAnsi="宋体" w:eastAsia="宋体" w:cs="Arial"/>
          <w:bCs/>
          <w:sz w:val="28"/>
          <w:szCs w:val="28"/>
        </w:rPr>
        <w:t>  </w:t>
      </w:r>
      <w:r>
        <w:rPr>
          <w:rFonts w:hint="eastAsia" w:ascii="宋体" w:hAnsi="宋体" w:eastAsia="宋体" w:cs="宋体"/>
          <w:bCs/>
          <w:sz w:val="28"/>
          <w:szCs w:val="28"/>
        </w:rPr>
        <w:t>第二十一条</w:t>
      </w:r>
      <w:r>
        <w:rPr>
          <w:rFonts w:hint="eastAsia" w:ascii="宋体" w:hAnsi="宋体" w:eastAsia="宋体" w:cs="Arial"/>
          <w:bCs/>
          <w:sz w:val="28"/>
          <w:szCs w:val="28"/>
        </w:rPr>
        <w:t xml:space="preserve"> </w:t>
      </w:r>
      <w:r>
        <w:rPr>
          <w:rFonts w:hint="eastAsia" w:ascii="宋体" w:hAnsi="宋体" w:eastAsia="宋体" w:cs="Arial"/>
          <w:sz w:val="28"/>
          <w:szCs w:val="28"/>
        </w:rPr>
        <w:t xml:space="preserve"> </w:t>
      </w:r>
      <w:r>
        <w:rPr>
          <w:rFonts w:hint="eastAsia" w:ascii="宋体" w:hAnsi="宋体" w:eastAsia="宋体" w:cs="宋体"/>
          <w:sz w:val="28"/>
          <w:szCs w:val="28"/>
        </w:rPr>
        <w:t>基金会按照国家、学校和基金会章程的有关规定，加强基金会资金管理，合法、安全、有效地运作资金，实现基金的保值增值。</w:t>
      </w:r>
    </w:p>
    <w:p>
      <w:pPr>
        <w:adjustRightInd/>
        <w:snapToGrid/>
        <w:spacing w:before="100" w:beforeAutospacing="1" w:after="100" w:afterAutospacing="1"/>
        <w:rPr>
          <w:rFonts w:ascii="宋体" w:hAnsi="宋体" w:eastAsia="宋体" w:cs="Arial"/>
          <w:sz w:val="28"/>
          <w:szCs w:val="28"/>
        </w:rPr>
      </w:pPr>
      <w:r>
        <w:rPr>
          <w:rFonts w:hint="eastAsia" w:ascii="宋体" w:hAnsi="宋体" w:eastAsia="宋体" w:cs="Arial"/>
          <w:bCs/>
          <w:sz w:val="28"/>
          <w:szCs w:val="28"/>
        </w:rPr>
        <w:t>  </w:t>
      </w:r>
      <w:r>
        <w:rPr>
          <w:rFonts w:hint="eastAsia" w:ascii="宋体" w:hAnsi="宋体" w:eastAsia="宋体" w:cs="宋体"/>
          <w:bCs/>
          <w:sz w:val="28"/>
          <w:szCs w:val="28"/>
        </w:rPr>
        <w:t>第二十二条</w:t>
      </w:r>
      <w:r>
        <w:rPr>
          <w:rFonts w:hint="eastAsia" w:ascii="宋体" w:hAnsi="宋体" w:eastAsia="宋体" w:cs="Arial"/>
          <w:sz w:val="28"/>
          <w:szCs w:val="28"/>
        </w:rPr>
        <w:t> </w:t>
      </w:r>
      <w:r>
        <w:rPr>
          <w:rFonts w:hint="eastAsia" w:ascii="宋体" w:hAnsi="宋体" w:eastAsia="宋体" w:cs="宋体"/>
          <w:sz w:val="28"/>
          <w:szCs w:val="28"/>
        </w:rPr>
        <w:t>基金会的资金运作以银行定期存款和购买国债等低风险保值的金融产品为主。</w:t>
      </w:r>
    </w:p>
    <w:p>
      <w:pPr>
        <w:adjustRightInd/>
        <w:snapToGrid/>
        <w:spacing w:before="100" w:beforeAutospacing="1" w:after="100" w:afterAutospacing="1"/>
        <w:rPr>
          <w:rFonts w:ascii="宋体" w:hAnsi="宋体" w:eastAsia="宋体" w:cs="Arial"/>
          <w:sz w:val="28"/>
          <w:szCs w:val="28"/>
        </w:rPr>
      </w:pPr>
      <w:r>
        <w:rPr>
          <w:rFonts w:hint="eastAsia" w:ascii="宋体" w:hAnsi="宋体" w:eastAsia="宋体" w:cs="Arial"/>
          <w:bCs/>
          <w:sz w:val="28"/>
          <w:szCs w:val="28"/>
        </w:rPr>
        <w:t>  </w:t>
      </w:r>
      <w:r>
        <w:rPr>
          <w:rFonts w:hint="eastAsia" w:ascii="宋体" w:hAnsi="宋体" w:eastAsia="宋体" w:cs="宋体"/>
          <w:bCs/>
          <w:sz w:val="28"/>
          <w:szCs w:val="28"/>
        </w:rPr>
        <w:t>第二十三条</w:t>
      </w:r>
      <w:r>
        <w:rPr>
          <w:rFonts w:hint="eastAsia" w:ascii="宋体" w:hAnsi="宋体" w:eastAsia="宋体" w:cs="Arial"/>
          <w:sz w:val="28"/>
          <w:szCs w:val="28"/>
        </w:rPr>
        <w:t> </w:t>
      </w:r>
      <w:r>
        <w:rPr>
          <w:rFonts w:hint="eastAsia" w:ascii="宋体" w:hAnsi="宋体" w:eastAsia="宋体" w:cs="宋体"/>
          <w:sz w:val="28"/>
          <w:szCs w:val="28"/>
        </w:rPr>
        <w:t>对于除银行定期存款和银行理财产品以外的具有高风险的资金运作，基金会应当提交理事会，经理事会通过后执行。</w:t>
      </w:r>
    </w:p>
    <w:p>
      <w:pPr>
        <w:adjustRightInd/>
        <w:snapToGrid/>
        <w:spacing w:before="100" w:beforeAutospacing="1" w:after="100" w:afterAutospacing="1"/>
        <w:ind w:firstLine="560" w:firstLineChars="200"/>
        <w:rPr>
          <w:rFonts w:ascii="宋体" w:hAnsi="宋体" w:eastAsia="宋体" w:cs="宋体"/>
          <w:sz w:val="28"/>
          <w:szCs w:val="28"/>
        </w:rPr>
      </w:pPr>
      <w:r>
        <w:rPr>
          <w:rFonts w:hint="eastAsia" w:ascii="宋体" w:hAnsi="宋体" w:eastAsia="宋体" w:cs="宋体"/>
          <w:bCs/>
          <w:sz w:val="28"/>
          <w:szCs w:val="28"/>
        </w:rPr>
        <w:t>第二十四条</w:t>
      </w:r>
      <w:r>
        <w:rPr>
          <w:rFonts w:hint="eastAsia" w:ascii="宋体" w:hAnsi="宋体" w:eastAsia="宋体" w:cs="Arial"/>
          <w:sz w:val="28"/>
          <w:szCs w:val="28"/>
        </w:rPr>
        <w:t> </w:t>
      </w:r>
      <w:r>
        <w:rPr>
          <w:rFonts w:hint="eastAsia" w:ascii="宋体" w:hAnsi="宋体" w:eastAsia="宋体" w:cs="宋体"/>
          <w:sz w:val="28"/>
          <w:szCs w:val="28"/>
        </w:rPr>
        <w:t>资金运作形成的增值部分，如果捐赠协议有约定的，应当严格按照捐赠协议使用；如果捐赠协议没有约定，可以列支筹资费用、管理费用或用在公益事业等。</w:t>
      </w:r>
    </w:p>
    <w:p>
      <w:pPr>
        <w:adjustRightInd/>
        <w:snapToGrid/>
        <w:spacing w:before="100" w:beforeAutospacing="1" w:after="100" w:afterAutospacing="1"/>
        <w:ind w:firstLine="255"/>
        <w:jc w:val="center"/>
        <w:rPr>
          <w:rFonts w:ascii="宋体" w:hAnsi="宋体" w:eastAsia="宋体" w:cs="宋体"/>
          <w:sz w:val="28"/>
          <w:szCs w:val="28"/>
        </w:rPr>
      </w:pPr>
      <w:r>
        <w:rPr>
          <w:rFonts w:hint="eastAsia" w:ascii="宋体" w:hAnsi="宋体" w:eastAsia="宋体" w:cs="宋体"/>
          <w:sz w:val="28"/>
          <w:szCs w:val="28"/>
        </w:rPr>
        <w:t>第七章   资金审批</w:t>
      </w:r>
    </w:p>
    <w:p>
      <w:pPr>
        <w:shd w:val="clear" w:color="auto" w:fill="FFFFFF"/>
        <w:adjustRightInd/>
        <w:snapToGrid/>
        <w:spacing w:before="225" w:after="225"/>
        <w:ind w:firstLine="480"/>
        <w:rPr>
          <w:rFonts w:ascii="宋体" w:hAnsi="宋体" w:eastAsia="宋体" w:cs="宋体"/>
          <w:sz w:val="28"/>
          <w:szCs w:val="28"/>
        </w:rPr>
      </w:pPr>
      <w:r>
        <w:rPr>
          <w:rFonts w:hint="eastAsia" w:ascii="宋体" w:hAnsi="宋体" w:eastAsia="宋体" w:cs="宋体"/>
          <w:sz w:val="28"/>
          <w:szCs w:val="28"/>
        </w:rPr>
        <w:t>第二十五条  经办人在报销和支付相关款项时，应严格执行本基金会财务管理办法，出具有关批件或项目协议依据，认真填写相应单据，所附原始凭证必须做到单位名称、品名、数量、单价和金额等项目记载清楚、完整，并在票据上签字。</w:t>
      </w:r>
    </w:p>
    <w:p>
      <w:pPr>
        <w:shd w:val="clear" w:color="auto" w:fill="FFFFFF"/>
        <w:adjustRightInd/>
        <w:snapToGrid/>
        <w:spacing w:before="225" w:after="225"/>
        <w:ind w:firstLine="480"/>
        <w:rPr>
          <w:rFonts w:hint="eastAsia" w:ascii="宋体" w:hAnsi="宋体" w:eastAsia="宋体" w:cs="宋体"/>
          <w:sz w:val="28"/>
          <w:szCs w:val="28"/>
        </w:rPr>
      </w:pPr>
      <w:r>
        <w:rPr>
          <w:rFonts w:hint="eastAsia" w:ascii="宋体" w:hAnsi="宋体" w:eastAsia="宋体" w:cs="宋体"/>
          <w:sz w:val="28"/>
          <w:szCs w:val="28"/>
        </w:rPr>
        <w:t>第二十六条 基金的运作和使用，严格遵循审批手续。</w:t>
      </w:r>
      <w:r>
        <w:rPr>
          <w:rFonts w:hint="eastAsia" w:ascii="宋体" w:hAnsi="宋体" w:eastAsia="宋体" w:cs="宋体"/>
          <w:sz w:val="28"/>
          <w:szCs w:val="28"/>
        </w:rPr>
        <w:br w:type="textWrapping"/>
      </w:r>
      <w:r>
        <w:rPr>
          <w:rFonts w:hint="eastAsia" w:ascii="宋体" w:hAnsi="宋体" w:eastAsia="宋体" w:cs="宋体"/>
          <w:sz w:val="28"/>
          <w:szCs w:val="28"/>
        </w:rPr>
        <w:t>　　（一）用于开展正常业务活动使用基金，金额4000元以下由基金会秘书长审批，金额4000元以上由基金会理事长审批；</w:t>
      </w:r>
      <w:r>
        <w:rPr>
          <w:rFonts w:hint="eastAsia" w:ascii="宋体" w:hAnsi="宋体" w:eastAsia="宋体" w:cs="宋体"/>
          <w:sz w:val="28"/>
          <w:szCs w:val="28"/>
        </w:rPr>
        <w:br w:type="textWrapping"/>
      </w:r>
      <w:r>
        <w:rPr>
          <w:rFonts w:hint="eastAsia" w:ascii="宋体" w:hAnsi="宋体" w:eastAsia="宋体" w:cs="宋体"/>
          <w:sz w:val="28"/>
          <w:szCs w:val="28"/>
        </w:rPr>
        <w:t>　　（二）使用基金进行投资，一次性投资在50万元以下的，由基金会理事长审批；</w:t>
      </w:r>
      <w:r>
        <w:rPr>
          <w:rFonts w:hint="eastAsia" w:ascii="宋体" w:hAnsi="宋体" w:eastAsia="宋体" w:cs="宋体"/>
          <w:sz w:val="28"/>
          <w:szCs w:val="28"/>
        </w:rPr>
        <w:br w:type="textWrapping"/>
      </w:r>
      <w:r>
        <w:rPr>
          <w:rFonts w:hint="eastAsia" w:ascii="宋体" w:hAnsi="宋体" w:eastAsia="宋体" w:cs="宋体"/>
          <w:sz w:val="28"/>
          <w:szCs w:val="28"/>
        </w:rPr>
        <w:t>　　（三）使用基金进行投资，一次性投资在50万元以上的，需由基金会理事会的理事2/3以上决议通过。</w:t>
      </w:r>
    </w:p>
    <w:p>
      <w:pPr>
        <w:shd w:val="clear" w:color="auto" w:fill="FFFFFF"/>
        <w:adjustRightInd/>
        <w:snapToGrid/>
        <w:spacing w:before="225" w:after="225"/>
        <w:ind w:firstLine="618" w:firstLineChars="221"/>
        <w:rPr>
          <w:rFonts w:ascii="宋体" w:hAnsi="宋体" w:eastAsia="宋体" w:cs="宋体"/>
          <w:sz w:val="28"/>
          <w:szCs w:val="28"/>
        </w:rPr>
      </w:pPr>
      <w:r>
        <w:rPr>
          <w:rFonts w:hint="eastAsia" w:ascii="宋体" w:hAnsi="宋体" w:eastAsia="宋体" w:cs="宋体"/>
          <w:sz w:val="28"/>
          <w:szCs w:val="28"/>
        </w:rPr>
        <w:t>第二十七条  理事会要会同有关部门，对基金使用情况定期进行检查，发现问题及时解决。基金会工作人员必须执行党和国家的政策、法令和各项经济法规，对挪用、损失、浪费基金和不按规定办事、违反财经纪律者，严肃处理。</w:t>
      </w:r>
    </w:p>
    <w:p>
      <w:pPr>
        <w:pStyle w:val="6"/>
        <w:ind w:firstLine="0" w:firstLineChars="0"/>
        <w:jc w:val="center"/>
        <w:rPr>
          <w:rFonts w:ascii="宋体" w:hAnsi="宋体" w:eastAsia="宋体"/>
          <w:sz w:val="28"/>
          <w:szCs w:val="28"/>
        </w:rPr>
      </w:pPr>
      <w:r>
        <w:rPr>
          <w:rFonts w:hint="eastAsia" w:ascii="宋体" w:hAnsi="宋体" w:eastAsia="宋体"/>
          <w:sz w:val="28"/>
          <w:szCs w:val="28"/>
        </w:rPr>
        <w:t>第八章 附则</w:t>
      </w:r>
    </w:p>
    <w:p>
      <w:pPr>
        <w:pStyle w:val="6"/>
        <w:ind w:firstLine="555" w:firstLineChars="0"/>
        <w:rPr>
          <w:rFonts w:ascii="宋体" w:hAnsi="宋体" w:eastAsia="宋体"/>
          <w:sz w:val="28"/>
          <w:szCs w:val="28"/>
        </w:rPr>
      </w:pPr>
      <w:r>
        <w:rPr>
          <w:rFonts w:hint="eastAsia" w:ascii="宋体" w:hAnsi="宋体" w:eastAsia="宋体"/>
          <w:sz w:val="28"/>
          <w:szCs w:val="28"/>
        </w:rPr>
        <w:t>第二十八条  本办法由南京师范大学附属中学江宁分校教育发展基金会负责解释和修订。</w:t>
      </w:r>
    </w:p>
    <w:p>
      <w:pPr>
        <w:pStyle w:val="6"/>
        <w:ind w:firstLine="555" w:firstLineChars="0"/>
        <w:rPr>
          <w:rFonts w:ascii="宋体" w:hAnsi="宋体" w:eastAsia="宋体"/>
          <w:sz w:val="28"/>
          <w:szCs w:val="28"/>
        </w:rPr>
      </w:pPr>
      <w:r>
        <w:rPr>
          <w:rFonts w:hint="eastAsia" w:ascii="宋体" w:hAnsi="宋体" w:eastAsia="宋体"/>
          <w:sz w:val="28"/>
          <w:szCs w:val="28"/>
        </w:rPr>
        <w:t>第二十九条  本办法自颁布之日起执行。</w:t>
      </w: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7E5E"/>
    <w:multiLevelType w:val="multilevel"/>
    <w:tmpl w:val="10117E5E"/>
    <w:lvl w:ilvl="0" w:tentative="0">
      <w:start w:val="1"/>
      <w:numFmt w:val="japaneseCounting"/>
      <w:lvlText w:val="第%1章"/>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EB2E54"/>
    <w:multiLevelType w:val="multilevel"/>
    <w:tmpl w:val="26EB2E54"/>
    <w:lvl w:ilvl="0" w:tentative="0">
      <w:start w:val="1"/>
      <w:numFmt w:val="japaneseCounting"/>
      <w:lvlText w:val="（%1）"/>
      <w:lvlJc w:val="left"/>
      <w:pPr>
        <w:ind w:left="1410" w:hanging="855"/>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hyphenationZone w:val="360"/>
  <w:displayHorizontalDrawingGridEvery w:val="1"/>
  <w:displayVerticalDrawingGridEvery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D2"/>
    <w:rsid w:val="00323B43"/>
    <w:rsid w:val="003D37D8"/>
    <w:rsid w:val="004358AB"/>
    <w:rsid w:val="005718E9"/>
    <w:rsid w:val="00680F90"/>
    <w:rsid w:val="00800460"/>
    <w:rsid w:val="008B7726"/>
    <w:rsid w:val="008E4228"/>
    <w:rsid w:val="00AA5943"/>
    <w:rsid w:val="00BE764D"/>
    <w:rsid w:val="00CE0914"/>
    <w:rsid w:val="00CE2F08"/>
    <w:rsid w:val="00D306D2"/>
    <w:rsid w:val="00E163BA"/>
    <w:rsid w:val="7FA266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360" w:lineRule="auto"/>
    </w:pPr>
    <w:rPr>
      <w:rFonts w:ascii="Tahoma" w:hAnsi="Tahoma"/>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Style w:val="4"/>
      <w:tblCellMar>
        <w:top w:w="0" w:type="dxa"/>
        <w:left w:w="108" w:type="dxa"/>
        <w:bottom w:w="0" w:type="dxa"/>
        <w:right w:w="108" w:type="dxa"/>
      </w:tblCellMar>
    </w:tblPr>
    <w:trPr>
      <w:wBefore w:w="0" w:type="dxa"/>
    </w:trPr>
  </w:style>
  <w:style w:type="paragraph" w:styleId="2">
    <w:name w:val="footer"/>
    <w:basedOn w:val="1"/>
    <w:link w:val="8"/>
    <w:semiHidden/>
    <w:unhideWhenUsed/>
    <w:uiPriority w:val="99"/>
    <w:pPr>
      <w:tabs>
        <w:tab w:val="center" w:pos="4153"/>
        <w:tab w:val="right" w:pos="8306"/>
      </w:tabs>
      <w:spacing w:line="240" w:lineRule="auto"/>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rFonts w:ascii="Tahoma" w:hAnsi="Tahoma"/>
      <w:sz w:val="18"/>
      <w:szCs w:val="18"/>
    </w:rPr>
  </w:style>
  <w:style w:type="character" w:customStyle="1" w:styleId="8">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SUN工作室</Company>
  <Pages>7</Pages>
  <Words>385</Words>
  <Characters>2198</Characters>
  <Lines>18</Lines>
  <Paragraphs>5</Paragraphs>
  <TotalTime>0</TotalTime>
  <ScaleCrop>false</ScaleCrop>
  <LinksUpToDate>false</LinksUpToDate>
  <CharactersWithSpaces>2578</CharactersWithSpaces>
  <Application>WPS Office_11.1.0.9582_F1E327BC-269C-435d-A152-05C5408002CA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2016-08-18T08:20:00Z</dcterms:created>
  <dc:creator>win7</dc:creator>
  <cp:lastModifiedBy>沈加宽</cp:lastModifiedBy>
  <dcterms:modified xsi:type="dcterms:W3CDTF">2020-05-13T01:40:17Z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