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600" w:after="300"/>
        <w:jc w:val="center"/>
        <w:outlineLvl w:val="2"/>
        <w:rPr>
          <w:rFonts w:ascii="微软雅黑" w:hAnsi="微软雅黑" w:eastAsia="微软雅黑" w:cs="宋体"/>
          <w:b/>
          <w:bCs/>
          <w:color w:val="4A4A4A"/>
          <w:kern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4A4A4A"/>
          <w:kern w:val="0"/>
          <w:sz w:val="30"/>
          <w:szCs w:val="30"/>
        </w:rPr>
        <w:t>南京师大附中江宁分校固定资产报废处置招标公告</w:t>
      </w:r>
    </w:p>
    <w:bookmarkEnd w:id="0"/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一、处置资产内容：</w:t>
      </w:r>
    </w:p>
    <w:p>
      <w:pPr>
        <w:widowControl/>
        <w:shd w:val="clear" w:color="auto" w:fill="FFFFFF"/>
        <w:spacing w:line="360" w:lineRule="atLeast"/>
        <w:ind w:left="300" w:leftChars="143" w:right="300" w:firstLine="420" w:firstLineChars="2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本项目为南师附中江宁分校一批报废处置的固定资产进行回收，详见附件。</w:t>
      </w:r>
    </w:p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二、报名及招标时间、地点和方法：</w:t>
      </w:r>
    </w:p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报名截止时间：202</w:t>
      </w:r>
      <w:r>
        <w:rPr>
          <w:rFonts w:hint="eastAsia" w:ascii="微软雅黑" w:hAnsi="微软雅黑" w:eastAsia="微软雅黑" w:cs="宋体"/>
          <w:color w:val="4A4A4A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4A4A4A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4A4A4A"/>
          <w:kern w:val="0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日17：00。</w:t>
      </w:r>
    </w:p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报名地点：南师附中江宁分校后勤保障中心西办217办公室</w:t>
      </w:r>
    </w:p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联系人：黄老师，  联系电话：5272</w:t>
      </w:r>
      <w:r>
        <w:rPr>
          <w:rFonts w:hint="eastAsia" w:ascii="微软雅黑" w:hAnsi="微软雅黑" w:eastAsia="微软雅黑" w:cs="宋体"/>
          <w:color w:val="4A4A4A"/>
          <w:kern w:val="0"/>
          <w:szCs w:val="21"/>
          <w:lang w:val="en-US" w:eastAsia="zh-CN"/>
        </w:rPr>
        <w:t>4617</w:t>
      </w: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 xml:space="preserve">. </w:t>
      </w:r>
    </w:p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报名要求：投标人需提供带营业执照复印件（加盖公章），投标人身份证复印件（或有效证件），报价单，密封盖章。封面请写上单位名称以及联系方式。</w:t>
      </w:r>
    </w:p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三、开标时间：202</w:t>
      </w:r>
      <w:r>
        <w:rPr>
          <w:rFonts w:hint="eastAsia" w:ascii="微软雅黑" w:hAnsi="微软雅黑" w:eastAsia="微软雅黑" w:cs="宋体"/>
          <w:color w:val="4A4A4A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4A4A4A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4A4A4A"/>
          <w:kern w:val="0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日上午9:30，地点为南师附中江宁分校后勤保障中心西办217办公室。</w:t>
      </w:r>
    </w:p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四、投标须知：</w:t>
      </w:r>
    </w:p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1、选定回收单位原则：报价最高者竞得。</w:t>
      </w:r>
    </w:p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2、报价方式：本报价物采用综合全价包干（报价单位负责回收本报价物所需的人工、运费、装卸费等，报价价格为招标人净得价）。</w:t>
      </w:r>
    </w:p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五、工期：</w:t>
      </w:r>
    </w:p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中标单位需在接到招标人通知后</w:t>
      </w:r>
      <w:r>
        <w:rPr>
          <w:rFonts w:hint="eastAsia" w:ascii="微软雅黑" w:hAnsi="微软雅黑" w:eastAsia="微软雅黑" w:cs="宋体"/>
          <w:color w:val="4A4A4A"/>
          <w:kern w:val="0"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个工作日内负责将报价物清理运输完毕，与报废物资相关的废料一并清除，保持现场清洁。中标单位未按时处理报废物品，招标单位有权自行处理未清理的报废物品，相关费用不予退还。</w:t>
      </w:r>
    </w:p>
    <w:p>
      <w:pPr>
        <w:widowControl/>
        <w:shd w:val="clear" w:color="auto" w:fill="FFFFFF"/>
        <w:spacing w:line="360" w:lineRule="atLeast"/>
        <w:ind w:left="300"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六、请投标人详细阅读公告。</w:t>
      </w:r>
    </w:p>
    <w:p>
      <w:pPr>
        <w:widowControl/>
        <w:shd w:val="clear" w:color="auto" w:fill="FFFFFF"/>
        <w:spacing w:line="360" w:lineRule="atLeast"/>
        <w:ind w:right="300"/>
        <w:jc w:val="left"/>
        <w:rPr>
          <w:rFonts w:ascii="Calibri" w:hAnsi="Calibri" w:eastAsia="微软雅黑" w:cs="Calibri"/>
          <w:color w:val="4A4A4A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A4A4A"/>
          <w:kern w:val="0"/>
          <w:sz w:val="24"/>
          <w:szCs w:val="24"/>
        </w:rPr>
        <w:t>七、 </w:t>
      </w:r>
      <w:r>
        <w:rPr>
          <w:rFonts w:hint="eastAsia" w:ascii="微软雅黑" w:hAnsi="微软雅黑" w:eastAsia="微软雅黑" w:cs="宋体"/>
          <w:color w:val="4A4A4A"/>
          <w:kern w:val="0"/>
          <w:sz w:val="24"/>
          <w:szCs w:val="24"/>
          <w:shd w:val="clear" w:color="auto" w:fill="FFFFFF"/>
        </w:rPr>
        <w:t>地址：</w:t>
      </w:r>
      <w:r>
        <w:rPr>
          <w:rFonts w:hint="eastAsia" w:ascii="Calibri" w:hAnsi="Calibri" w:eastAsia="微软雅黑" w:cs="Calibri"/>
          <w:color w:val="4A4A4A"/>
          <w:kern w:val="0"/>
          <w:sz w:val="24"/>
          <w:szCs w:val="24"/>
        </w:rPr>
        <w:t>江宁经济开发区吉印大道1999号，南师附中江宁分校。</w:t>
      </w:r>
    </w:p>
    <w:p>
      <w:pPr>
        <w:widowControl/>
        <w:shd w:val="clear" w:color="auto" w:fill="FFFFFF"/>
        <w:spacing w:line="360" w:lineRule="atLeast"/>
        <w:ind w:right="300"/>
        <w:jc w:val="left"/>
        <w:rPr>
          <w:rFonts w:ascii="Calibri" w:hAnsi="Calibri" w:eastAsia="微软雅黑" w:cs="Calibri"/>
          <w:color w:val="4A4A4A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ind w:right="300"/>
        <w:jc w:val="center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价单</w:t>
      </w:r>
    </w:p>
    <w:p>
      <w:pPr>
        <w:widowControl/>
        <w:shd w:val="clear" w:color="auto" w:fill="FFFFFF"/>
        <w:spacing w:line="360" w:lineRule="atLeast"/>
        <w:ind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 xml:space="preserve">    我公司愿意以人民币</w:t>
      </w:r>
      <w:r>
        <w:rPr>
          <w:rFonts w:hint="eastAsia" w:ascii="微软雅黑" w:hAnsi="微软雅黑" w:eastAsia="微软雅黑" w:cs="宋体"/>
          <w:color w:val="4A4A4A"/>
          <w:kern w:val="0"/>
          <w:szCs w:val="21"/>
          <w:u w:val="single"/>
        </w:rPr>
        <w:t xml:space="preserve">                  </w:t>
      </w: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元（大写）（</w:t>
      </w:r>
      <w:r>
        <w:rPr>
          <w:rFonts w:ascii="微软雅黑" w:hAnsi="微软雅黑" w:eastAsia="微软雅黑" w:cs="宋体"/>
          <w:color w:val="4A4A4A"/>
          <w:kern w:val="0"/>
          <w:szCs w:val="21"/>
        </w:rPr>
        <w:t>¥</w:t>
      </w:r>
      <w:r>
        <w:rPr>
          <w:rFonts w:hint="eastAsia" w:ascii="微软雅黑" w:hAnsi="微软雅黑" w:eastAsia="微软雅黑" w:cs="宋体"/>
          <w:color w:val="4A4A4A"/>
          <w:kern w:val="0"/>
          <w:szCs w:val="21"/>
        </w:rPr>
        <w:t>：      ），回收处置南师附中江宁分校清单中的报废物资。</w:t>
      </w:r>
    </w:p>
    <w:p>
      <w:pPr>
        <w:widowControl/>
        <w:shd w:val="clear" w:color="auto" w:fill="FFFFFF"/>
        <w:spacing w:line="360" w:lineRule="atLeast"/>
        <w:ind w:right="30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ascii="Calibri" w:hAnsi="Calibri" w:eastAsia="微软雅黑" w:cs="Calibri"/>
          <w:color w:val="4A4A4A"/>
          <w:kern w:val="0"/>
          <w:sz w:val="24"/>
          <w:szCs w:val="24"/>
        </w:rPr>
        <w:t>附件：</w:t>
      </w:r>
    </w:p>
    <w:p>
      <w:pPr>
        <w:jc w:val="center"/>
        <w:rPr>
          <w:rFonts w:ascii="方正小标宋_GBK" w:hAnsi="黑体" w:eastAsia="方正小标宋_GBK"/>
          <w:sz w:val="36"/>
        </w:rPr>
      </w:pPr>
      <w:r>
        <w:rPr>
          <w:rFonts w:hint="eastAsia" w:ascii="方正小标宋_GBK" w:hAnsi="黑体" w:eastAsia="方正小标宋_GBK"/>
          <w:sz w:val="36"/>
        </w:rPr>
        <w:t>报废资产回收清单</w:t>
      </w:r>
    </w:p>
    <w:tbl>
      <w:tblPr>
        <w:tblStyle w:val="7"/>
        <w:tblpPr w:leftFromText="180" w:rightFromText="180" w:vertAnchor="text" w:horzAnchor="margin" w:tblpY="296"/>
        <w:tblW w:w="8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87"/>
        <w:gridCol w:w="1110"/>
        <w:gridCol w:w="926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8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中学一楼食堂餐桌椅</w:t>
            </w:r>
          </w:p>
        </w:tc>
        <w:tc>
          <w:tcPr>
            <w:tcW w:w="1110" w:type="dxa"/>
          </w:tcPr>
          <w:p>
            <w:pPr>
              <w:ind w:firstLine="240" w:firstLineChars="10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92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4、6、8人桌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87" w:type="dxa"/>
          </w:tcPr>
          <w:p>
            <w:pPr>
              <w:ind w:firstLine="480" w:firstLineChars="200"/>
              <w:jc w:val="both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中学二楼食堂餐桌椅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92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317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4、6、8人桌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4113" w:type="dxa"/>
            <w:gridSpan w:val="2"/>
          </w:tcPr>
          <w:p>
            <w:pPr>
              <w:jc w:val="center"/>
              <w:rPr>
                <w:rFonts w:ascii="方正仿宋_GBK" w:eastAsia="方正仿宋_GBK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 w:hAnsiTheme="minor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504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  <w:lang w:val="en-US" w:eastAsia="zh-CN"/>
              </w:rPr>
              <w:t>4、6、8人桌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/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9"/>
    <w:rsid w:val="00033392"/>
    <w:rsid w:val="00054C30"/>
    <w:rsid w:val="00057760"/>
    <w:rsid w:val="000600D7"/>
    <w:rsid w:val="0009588D"/>
    <w:rsid w:val="002538E9"/>
    <w:rsid w:val="002B3B50"/>
    <w:rsid w:val="002B6F09"/>
    <w:rsid w:val="002D58C5"/>
    <w:rsid w:val="002F5926"/>
    <w:rsid w:val="00301064"/>
    <w:rsid w:val="003555DE"/>
    <w:rsid w:val="003D3A8D"/>
    <w:rsid w:val="003D7786"/>
    <w:rsid w:val="003F794D"/>
    <w:rsid w:val="004C0CC3"/>
    <w:rsid w:val="005562C0"/>
    <w:rsid w:val="005D6852"/>
    <w:rsid w:val="005E232A"/>
    <w:rsid w:val="00680B50"/>
    <w:rsid w:val="006B4316"/>
    <w:rsid w:val="00704566"/>
    <w:rsid w:val="00761FB9"/>
    <w:rsid w:val="0081488E"/>
    <w:rsid w:val="00885311"/>
    <w:rsid w:val="008E52FE"/>
    <w:rsid w:val="00903BFC"/>
    <w:rsid w:val="00976FD6"/>
    <w:rsid w:val="009A1E6E"/>
    <w:rsid w:val="00A503D7"/>
    <w:rsid w:val="00AD528D"/>
    <w:rsid w:val="00B41AAA"/>
    <w:rsid w:val="00B51ECB"/>
    <w:rsid w:val="00BF4B05"/>
    <w:rsid w:val="00CA6EC8"/>
    <w:rsid w:val="00CC39AE"/>
    <w:rsid w:val="00D452C1"/>
    <w:rsid w:val="00DA3040"/>
    <w:rsid w:val="00EA09E6"/>
    <w:rsid w:val="00EC096D"/>
    <w:rsid w:val="00ED2221"/>
    <w:rsid w:val="00F04F50"/>
    <w:rsid w:val="00F5612D"/>
    <w:rsid w:val="00F80CED"/>
    <w:rsid w:val="00FA2AAC"/>
    <w:rsid w:val="00FB3581"/>
    <w:rsid w:val="049854F2"/>
    <w:rsid w:val="04BD3FDC"/>
    <w:rsid w:val="060B3E15"/>
    <w:rsid w:val="065C6FB5"/>
    <w:rsid w:val="069D5875"/>
    <w:rsid w:val="06FD4071"/>
    <w:rsid w:val="07991D3C"/>
    <w:rsid w:val="08327016"/>
    <w:rsid w:val="09264C6A"/>
    <w:rsid w:val="0A31637C"/>
    <w:rsid w:val="0BD069BB"/>
    <w:rsid w:val="0D170D89"/>
    <w:rsid w:val="0DB00FC4"/>
    <w:rsid w:val="11EB4408"/>
    <w:rsid w:val="1285067D"/>
    <w:rsid w:val="145C5660"/>
    <w:rsid w:val="17203306"/>
    <w:rsid w:val="17FE53C8"/>
    <w:rsid w:val="19065A0F"/>
    <w:rsid w:val="1CED0C12"/>
    <w:rsid w:val="1CF124D8"/>
    <w:rsid w:val="1CF60888"/>
    <w:rsid w:val="1DEE0FE0"/>
    <w:rsid w:val="1E38274A"/>
    <w:rsid w:val="21CF720A"/>
    <w:rsid w:val="22B16915"/>
    <w:rsid w:val="23653C99"/>
    <w:rsid w:val="24835D7F"/>
    <w:rsid w:val="24DF0DA3"/>
    <w:rsid w:val="276013B0"/>
    <w:rsid w:val="28715BE4"/>
    <w:rsid w:val="299F6CF4"/>
    <w:rsid w:val="29B74700"/>
    <w:rsid w:val="2B596659"/>
    <w:rsid w:val="2B93230B"/>
    <w:rsid w:val="2F295490"/>
    <w:rsid w:val="2FD52F5E"/>
    <w:rsid w:val="30DE76BA"/>
    <w:rsid w:val="31AD16DF"/>
    <w:rsid w:val="326C0058"/>
    <w:rsid w:val="344E0247"/>
    <w:rsid w:val="36045817"/>
    <w:rsid w:val="3D003533"/>
    <w:rsid w:val="3D617621"/>
    <w:rsid w:val="3EC8240C"/>
    <w:rsid w:val="403E005D"/>
    <w:rsid w:val="41745557"/>
    <w:rsid w:val="424A5C9D"/>
    <w:rsid w:val="42936492"/>
    <w:rsid w:val="440B041C"/>
    <w:rsid w:val="4470047B"/>
    <w:rsid w:val="48F1514A"/>
    <w:rsid w:val="4AB53F3A"/>
    <w:rsid w:val="4F07662D"/>
    <w:rsid w:val="515A6A89"/>
    <w:rsid w:val="51B8788A"/>
    <w:rsid w:val="5206062B"/>
    <w:rsid w:val="5381618D"/>
    <w:rsid w:val="54C875F7"/>
    <w:rsid w:val="55DA7F4F"/>
    <w:rsid w:val="58CE26F2"/>
    <w:rsid w:val="58D94CEF"/>
    <w:rsid w:val="5F3F7D10"/>
    <w:rsid w:val="5F5265CD"/>
    <w:rsid w:val="5FAE682D"/>
    <w:rsid w:val="61225A3D"/>
    <w:rsid w:val="627060DC"/>
    <w:rsid w:val="63C332B5"/>
    <w:rsid w:val="65806855"/>
    <w:rsid w:val="688F178A"/>
    <w:rsid w:val="6AAE0EF8"/>
    <w:rsid w:val="6B0D6FFC"/>
    <w:rsid w:val="6C0E6F75"/>
    <w:rsid w:val="6CB4413E"/>
    <w:rsid w:val="6EF54B2E"/>
    <w:rsid w:val="707E7072"/>
    <w:rsid w:val="7209657C"/>
    <w:rsid w:val="727C16AE"/>
    <w:rsid w:val="763E6A25"/>
    <w:rsid w:val="76BC20FB"/>
    <w:rsid w:val="79D37467"/>
    <w:rsid w:val="7C9C47A3"/>
    <w:rsid w:val="7E096B3A"/>
    <w:rsid w:val="7E412243"/>
    <w:rsid w:val="7EA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586</Words>
  <Characters>620</Characters>
  <Lines>5</Lines>
  <Paragraphs>1</Paragraphs>
  <TotalTime>2</TotalTime>
  <ScaleCrop>false</ScaleCrop>
  <LinksUpToDate>false</LinksUpToDate>
  <CharactersWithSpaces>652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2022-07-17T00:17:00Z</dcterms:created>
  <dc:creator>微软用户</dc:creator>
  <cp:lastModifiedBy>HF</cp:lastModifiedBy>
  <cp:lastPrinted>2022-07-17T00:42:00Z</cp:lastPrinted>
  <dcterms:modified xsi:type="dcterms:W3CDTF">2023-05-04T01:53:34Z</dcterms:modified>
  <cp:revision>458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35A7655517E34F76948265A2DA5FBE6D_13</vt:lpwstr>
  </property>
</Properties>
</file>