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adjustRightInd w:val="false"/>
        <w:spacing w:lineRule="auto" w:line="276"/>
        <w:jc w:val="center"/>
        <w:rPr>
          <w:rFonts w:ascii="方正小标宋_GBK" w:cs="宋体" w:eastAsia="方正小标宋_GBK" w:hAnsi="仿宋"/>
          <w:kern w:val="0"/>
          <w:sz w:val="36"/>
          <w:szCs w:val="36"/>
        </w:rPr>
      </w:pPr>
      <w:r>
        <w:rPr>
          <w:rFonts w:ascii="方正小标宋_GBK" w:cs="宋体" w:eastAsia="方正小标宋_GBK" w:hAnsi="仿宋" w:hint="eastAsia"/>
          <w:kern w:val="0"/>
          <w:sz w:val="36"/>
          <w:szCs w:val="36"/>
        </w:rPr>
        <w:t>南京师范大学附属中学江宁分校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center"/>
        <w:rPr>
          <w:rFonts w:ascii="方正小标宋_GBK" w:cs="宋体" w:eastAsia="方正小标宋_GBK" w:hAnsi="仿宋"/>
          <w:kern w:val="0"/>
          <w:sz w:val="36"/>
          <w:szCs w:val="36"/>
        </w:rPr>
      </w:pPr>
      <w:r>
        <w:rPr>
          <w:rFonts w:ascii="方正小标宋_GBK" w:cs="宋体" w:eastAsia="方正小标宋_GBK" w:hAnsi="仿宋" w:hint="eastAsia"/>
          <w:kern w:val="0"/>
          <w:sz w:val="36"/>
          <w:szCs w:val="36"/>
        </w:rPr>
        <w:t>概念方案设计需求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/>
          <w:kern w:val="0"/>
          <w:sz w:val="32"/>
          <w:szCs w:val="32"/>
        </w:rPr>
        <w:t>1</w:t>
      </w:r>
      <w:r>
        <w:rPr>
          <w:rFonts w:ascii="仿宋" w:cs="宋体" w:eastAsia="仿宋" w:hAnsi="仿宋" w:hint="eastAsia"/>
          <w:kern w:val="0"/>
          <w:sz w:val="32"/>
          <w:szCs w:val="32"/>
        </w:rPr>
        <w:t>、项目背景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南京师范大学附属中学江宁分校位于江宁区</w:t>
      </w:r>
      <w:r>
        <w:rPr>
          <w:rFonts w:ascii="仿宋" w:cs="宋体" w:eastAsia="仿宋" w:hAnsi="仿宋"/>
          <w:kern w:val="0"/>
          <w:sz w:val="32"/>
          <w:szCs w:val="32"/>
        </w:rPr>
        <w:t>吉印大道1999号</w:t>
      </w:r>
      <w:r>
        <w:rPr>
          <w:rFonts w:ascii="仿宋" w:cs="宋体" w:eastAsia="仿宋" w:hAnsi="仿宋" w:hint="eastAsia"/>
          <w:kern w:val="0"/>
          <w:sz w:val="32"/>
          <w:szCs w:val="32"/>
        </w:rPr>
        <w:t>，占地约525亩，已建成约20万平方米。为完善校园功能，拟计划建设行政楼和大礼堂，现需梳理该地块现状规划指标（容积率、绿地率、建筑密度等），根据近期新建需求编制地块概念方案。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/>
          <w:kern w:val="0"/>
          <w:sz w:val="32"/>
          <w:szCs w:val="32"/>
        </w:rPr>
        <w:t>2</w:t>
      </w:r>
      <w:r>
        <w:rPr>
          <w:rFonts w:ascii="仿宋" w:cs="宋体" w:eastAsia="仿宋" w:hAnsi="仿宋" w:hint="eastAsia"/>
          <w:kern w:val="0"/>
          <w:sz w:val="32"/>
          <w:szCs w:val="32"/>
        </w:rPr>
        <w:t>、资质要求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 w:hint="eastAsia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（</w:t>
      </w:r>
      <w:r>
        <w:rPr>
          <w:rFonts w:ascii="仿宋" w:cs="宋体" w:eastAsia="仿宋" w:hAnsi="仿宋"/>
          <w:kern w:val="0"/>
          <w:sz w:val="32"/>
          <w:szCs w:val="32"/>
        </w:rPr>
        <w:t>1</w:t>
      </w:r>
      <w:r>
        <w:rPr>
          <w:rFonts w:ascii="仿宋" w:cs="宋体" w:eastAsia="仿宋" w:hAnsi="仿宋" w:hint="eastAsia"/>
          <w:kern w:val="0"/>
          <w:sz w:val="32"/>
          <w:szCs w:val="32"/>
        </w:rPr>
        <w:t>）投标人设计资质等级及范围必须符合下列条件之一：①工程设计综合</w:t>
      </w:r>
      <w:r>
        <w:rPr>
          <w:rFonts w:ascii="仿宋" w:cs="宋体" w:eastAsia="仿宋" w:hAnsi="仿宋" w:hint="default"/>
          <w:kern w:val="0"/>
          <w:sz w:val="32"/>
          <w:szCs w:val="32"/>
          <w:lang w:val="en-US"/>
        </w:rPr>
        <w:t>甲级</w:t>
      </w:r>
      <w:r>
        <w:rPr>
          <w:rFonts w:ascii="仿宋" w:cs="宋体" w:eastAsia="仿宋" w:hAnsi="仿宋" w:hint="eastAsia"/>
          <w:kern w:val="0"/>
          <w:sz w:val="32"/>
          <w:szCs w:val="32"/>
        </w:rPr>
        <w:t>；②工程设计建筑行业</w:t>
      </w:r>
      <w:r>
        <w:rPr>
          <w:rFonts w:ascii="仿宋" w:cs="宋体" w:eastAsia="仿宋" w:hAnsi="仿宋" w:hint="default"/>
          <w:kern w:val="0"/>
          <w:sz w:val="32"/>
          <w:szCs w:val="32"/>
          <w:lang w:val="en-US"/>
        </w:rPr>
        <w:t>甲</w:t>
      </w:r>
      <w:r>
        <w:rPr>
          <w:rFonts w:ascii="仿宋" w:cs="宋体" w:eastAsia="仿宋" w:hAnsi="仿宋" w:hint="eastAsia"/>
          <w:kern w:val="0"/>
          <w:sz w:val="32"/>
          <w:szCs w:val="32"/>
        </w:rPr>
        <w:t>级；③工程设计建筑行业（建筑工程）专业</w:t>
      </w:r>
      <w:r>
        <w:rPr>
          <w:rFonts w:ascii="仿宋" w:cs="宋体" w:eastAsia="仿宋" w:hAnsi="仿宋" w:hint="default"/>
          <w:kern w:val="0"/>
          <w:sz w:val="32"/>
          <w:szCs w:val="32"/>
          <w:lang w:val="en-US"/>
        </w:rPr>
        <w:t>甲</w:t>
      </w:r>
      <w:r>
        <w:rPr>
          <w:rFonts w:ascii="仿宋" w:cs="宋体" w:eastAsia="仿宋" w:hAnsi="仿宋" w:hint="eastAsia"/>
          <w:kern w:val="0"/>
          <w:sz w:val="32"/>
          <w:szCs w:val="32"/>
        </w:rPr>
        <w:t>级。</w:t>
      </w:r>
      <w:bookmarkStart w:id="0" w:name="_GoBack"/>
      <w:bookmarkEnd w:id="0"/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 w:hint="eastAsia"/>
          <w:kern w:val="0"/>
          <w:sz w:val="32"/>
          <w:szCs w:val="32"/>
          <w:lang w:eastAsia="zh-CN"/>
        </w:rPr>
      </w:pPr>
      <w:r>
        <w:rPr>
          <w:rFonts w:ascii="仿宋" w:cs="宋体" w:eastAsia="仿宋" w:hAnsi="仿宋" w:hint="eastAsia"/>
          <w:kern w:val="0"/>
          <w:sz w:val="32"/>
          <w:szCs w:val="32"/>
          <w:lang w:eastAsia="zh-CN"/>
        </w:rPr>
        <w:t>（</w:t>
      </w: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>2</w:t>
      </w:r>
      <w:r>
        <w:rPr>
          <w:rFonts w:ascii="仿宋" w:cs="宋体" w:eastAsia="仿宋" w:hAnsi="仿宋" w:hint="eastAsia"/>
          <w:kern w:val="0"/>
          <w:sz w:val="32"/>
          <w:szCs w:val="32"/>
          <w:lang w:eastAsia="zh-CN"/>
        </w:rPr>
        <w:t>）项目负责人资质类别和等级：具备国家一级注册建筑师执业资格条件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（</w:t>
      </w: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>3</w:t>
      </w:r>
      <w:r>
        <w:rPr>
          <w:rFonts w:ascii="仿宋" w:cs="宋体" w:eastAsia="仿宋" w:hAnsi="仿宋" w:hint="eastAsia"/>
          <w:kern w:val="0"/>
          <w:sz w:val="32"/>
          <w:szCs w:val="32"/>
        </w:rPr>
        <w:t>）本项目不接受联合体。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3、项目限价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最高限价</w:t>
      </w: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>10</w:t>
      </w:r>
      <w:r>
        <w:rPr>
          <w:rFonts w:ascii="仿宋" w:cs="宋体" w:eastAsia="仿宋" w:hAnsi="仿宋" w:hint="eastAsia"/>
          <w:kern w:val="0"/>
          <w:sz w:val="32"/>
          <w:szCs w:val="32"/>
        </w:rPr>
        <w:t>万元整（</w:t>
      </w: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>拾万</w:t>
      </w:r>
      <w:r>
        <w:rPr>
          <w:rFonts w:ascii="仿宋" w:cs="宋体" w:eastAsia="仿宋" w:hAnsi="仿宋" w:hint="eastAsia"/>
          <w:kern w:val="0"/>
          <w:sz w:val="32"/>
          <w:szCs w:val="32"/>
        </w:rPr>
        <w:t>）人民币。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4、总体要求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根据学校提供的相关规划、设计等基础文件，梳理地块外部条件及地块现状规划指标等信息，包括容积率、绿地率、建筑密度、建筑高度、停车配套、人防等，结合现状及新建需求对学校地块进行整体设计，相关设计应满足国家、江苏省、南京市及行业法律法规及规范有关要求。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根据学校拟建建筑功能需求，分析拟建建筑对既有周边建筑日照影响、交通影响，提出概念方案，更新项目方案总图。</w:t>
      </w:r>
    </w:p>
    <w:p>
      <w:pPr>
        <w:pStyle w:val="style0"/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/>
          <w:kern w:val="0"/>
          <w:sz w:val="32"/>
          <w:szCs w:val="32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5、成果要求</w:t>
      </w:r>
    </w:p>
    <w:p>
      <w:pPr>
        <w:pStyle w:val="style0"/>
        <w:autoSpaceDE w:val="false"/>
        <w:autoSpaceDN w:val="false"/>
        <w:adjustRightInd w:val="false"/>
        <w:spacing w:lineRule="auto" w:line="276"/>
        <w:ind w:firstLine="640" w:firstLineChars="200"/>
        <w:jc w:val="left"/>
        <w:rPr>
          <w:rFonts w:ascii="仿宋" w:cs="宋体" w:eastAsia="仿宋" w:hAnsi="仿宋" w:hint="eastAsia"/>
          <w:kern w:val="0"/>
          <w:sz w:val="32"/>
          <w:szCs w:val="32"/>
        </w:rPr>
      </w:pPr>
      <w:r>
        <w:rPr>
          <w:rFonts w:ascii="仿宋" w:cs="宋体" w:eastAsia="仿宋" w:hAnsi="仿宋"/>
          <w:kern w:val="0"/>
          <w:sz w:val="32"/>
          <w:szCs w:val="32"/>
        </w:rPr>
        <w:t>提供研究成果，满足与相关部门对接需要，成果形式包括</w:t>
      </w:r>
      <w:r>
        <w:rPr>
          <w:rFonts w:ascii="仿宋" w:cs="宋体" w:eastAsia="仿宋" w:hAnsi="仿宋" w:hint="eastAsia"/>
          <w:kern w:val="0"/>
          <w:sz w:val="32"/>
          <w:szCs w:val="32"/>
        </w:rPr>
        <w:t>PPT、Word和Autocad等电子、纸质文件材料。</w:t>
      </w:r>
    </w:p>
    <w:p>
      <w:pPr>
        <w:pStyle w:val="style0"/>
        <w:numPr>
          <w:ilvl w:val="0"/>
          <w:numId w:val="0"/>
        </w:numPr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</w:pP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 xml:space="preserve">符合采购要求的意向单位在报价时须提供以下文件：加盖公章的相关资质证明（报名时须提供原件备查），报价单、营业执照和法人身份证复印件、联系电话等。密封盖章送后勤保障中心东办111办公室黄老师，联系电话52724099  </w:t>
      </w:r>
    </w:p>
    <w:p>
      <w:pPr>
        <w:pStyle w:val="style0"/>
        <w:numPr>
          <w:ilvl w:val="0"/>
          <w:numId w:val="0"/>
        </w:numPr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</w:pP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>截止时间：2024年3月18日下午17点</w:t>
      </w:r>
    </w:p>
    <w:p>
      <w:pPr>
        <w:pStyle w:val="style0"/>
        <w:numPr>
          <w:ilvl w:val="0"/>
          <w:numId w:val="0"/>
        </w:numPr>
        <w:autoSpaceDE w:val="false"/>
        <w:autoSpaceDN w:val="false"/>
        <w:adjustRightInd w:val="false"/>
        <w:spacing w:lineRule="auto" w:line="276"/>
        <w:jc w:val="left"/>
        <w:rPr>
          <w:rFonts w:ascii="仿宋" w:cs="宋体" w:eastAsia="仿宋" w:hAnsi="仿宋" w:hint="default"/>
          <w:kern w:val="0"/>
          <w:sz w:val="32"/>
          <w:szCs w:val="32"/>
          <w:lang w:val="en-US" w:eastAsia="zh-CN"/>
        </w:rPr>
      </w:pPr>
      <w:r>
        <w:rPr>
          <w:rFonts w:ascii="仿宋" w:cs="宋体" w:eastAsia="仿宋" w:hAnsi="仿宋" w:hint="eastAsia"/>
          <w:kern w:val="0"/>
          <w:sz w:val="32"/>
          <w:szCs w:val="32"/>
          <w:lang w:val="en-US" w:eastAsia="zh-CN"/>
        </w:rPr>
        <w:t>开标时间：2024年3月19日下午14点（投标单位不需要到现场）</w:t>
      </w:r>
    </w:p>
    <w:sectPr>
      <w:pgSz w:w="12240" w:h="15840" w:orient="portrait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646</Words>
  <Pages>1</Pages>
  <Characters>683</Characters>
  <Application>WPS Office</Application>
  <DocSecurity>0</DocSecurity>
  <Paragraphs>18</Paragraphs>
  <ScaleCrop>false</ScaleCrop>
  <LinksUpToDate>false</LinksUpToDate>
  <CharactersWithSpaces>685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2024-03-01T04:11:00Z</dcterms:created>
  <dc:creator>ymg</dc:creator>
  <lastModifiedBy>FOA-AL00</lastModifiedBy>
  <dcterms:modified xsi:type="dcterms:W3CDTF">2024-03-12T08:46:58Z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535068374_btnclosed</vt:lpwstr>
  </property>
  <property fmtid="{D5CDD505-2E9C-101B-9397-08002B2CF9AE}" pid="3" name="KSOProductBuildVer">
    <vt:lpwstr>2052-12.1.0.16388</vt:lpwstr>
  </property>
  <property fmtid="{D5CDD505-2E9C-101B-9397-08002B2CF9AE}" pid="4" name="ICV">
    <vt:lpwstr>a9e53330261843e7839b8249c8b53232_23</vt:lpwstr>
  </property>
</Properties>
</file>