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80"/>
        <w:gridCol w:w="1802"/>
        <w:gridCol w:w="6939"/>
        <w:gridCol w:w="708"/>
        <w:gridCol w:w="652"/>
        <w:gridCol w:w="737"/>
        <w:gridCol w:w="1002"/>
        <w:gridCol w:w="2195"/>
      </w:tblGrid>
      <w:tr w14:paraId="1212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产品规格(mm)</w:t>
            </w:r>
          </w:p>
        </w:tc>
        <w:tc>
          <w:tcPr>
            <w:tcW w:w="2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参照图例</w:t>
            </w:r>
          </w:p>
        </w:tc>
      </w:tr>
      <w:tr w14:paraId="0B86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屏风办公桌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1200mm*700mm*750mm/1100mm</w:t>
            </w:r>
          </w:p>
        </w:tc>
        <w:tc>
          <w:tcPr>
            <w:tcW w:w="2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桌面规格：1200*700*750mm (±10mm 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屏风规格：1230*730*1100mm(±10mm 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、板材：采用台面25mm其他18mm厚ENF级三聚氰胺饰面人造板，其中三聚氰胺饰面人造板甲醛释放量检测结果要求未检出，总挥发性有机化合物(TV0C)未检出，苯、甲苯、二甲苯均未检出。燃烧性能等级B1级。桌面底部木质键盘抽，导轨采用静音三节走珠导轨，启闭灵活、滑动自然、无杂音、无松动、耐用牢固。静音三节走珠导轨需经过铜加速乙酸盐雾试验（连续喷雾300h）要求达到10级，中性盐雾试验（连续喷雾300h）要求达到10级，乙酸盐雾试验（连续喷雾300h）要求达到10级，铜盐加速乙酸盐雾试验（连续喷雾300h）要求达到10级， 耐久性达20万次功能无损坏。（签订合同时提供带有CMA”标识检验结果为合格或符合的抽样检测报告原件）。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2、封边：所有板材截面均采用加厚PVC同色封边条封边，弹性好，耐撞击，封边严密、平整、无脱胶、表面无胶渍。符合QB/T 4463-2013、GB8624-2012标准。耐磨性、耐干热性、耐开裂性（耐龟裂性）、耐冷热循环性、耐光色牢度、耐老化性检测合格，阻燃B1级；多溴联苯及多溴联苯醚未检出，氯乙烯单体、邻苯二甲酸酯、重金属、多环芳烃均未检出；甲醛释放量≤0.5mg/L，8种可迁移元素要求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▲3、桌架底脚采用40*20*1.2mm口字型钢管支架。钢管依据GB/T3325-2024《金属家具通用技术条件》标准，检测项至少包含:金属表面耐腐蚀检测结果为合格或符合（签订合同时提供具有CMA标识的检测报告）。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4、屏风隔断采用30mm厚铝合金边框，屏风上方5mm磨砂条纹玻璃。屏风板材双色搭配，板材颜色可选。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9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ABA7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628650</wp:posOffset>
                  </wp:positionV>
                  <wp:extent cx="704215" cy="756285"/>
                  <wp:effectExtent l="0" t="0" r="635" b="5715"/>
                  <wp:wrapNone/>
                  <wp:docPr id="2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送样品</w:t>
            </w:r>
          </w:p>
        </w:tc>
      </w:tr>
      <w:tr w14:paraId="187D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文件柜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2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1400*400*1100mm</w:t>
            </w:r>
          </w:p>
        </w:tc>
        <w:tc>
          <w:tcPr>
            <w:tcW w:w="2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规格：1400*400*1100mm(±10mm )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板材：采用中间750mm高处层板25mm其他18mm厚ENF级三聚氰胺饰面人造板。其中三聚氰胺饰面人造板甲醛释放量检测结果要求未检出，总挥发性有机化合物(TV0C)未检出，苯、甲苯、二甲苯均未检出。燃烧性能等级B1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▲2、封边：所有板材截面均采用加厚PVC同色封边条封边，弹性好，耐撞击，封边严密、平整、无脱胶、表面无胶渍。符合QB/T 4463-2013、GB8624-2012标准。耐磨性、耐干热性、耐开裂性（耐龟裂性）、耐冷热循环性、耐光色牢度、耐老化性检测合格，阻燃B1级；多溴联苯及多溴联苯醚未检出，氯乙烯单体、邻苯二甲酸酯、重金属、多环芳烃均未检出；甲醛释放量≤0.5mg/L，8种可迁移元素要求未检出。（签订合同时提供带有CMA”标识检验结果为合格或符合的抽样检测报告原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3、结构：柜体底部设置移门带锁，门内活动层板，其他均为开放层板结构。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0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95885</wp:posOffset>
                  </wp:positionV>
                  <wp:extent cx="905510" cy="759460"/>
                  <wp:effectExtent l="0" t="0" r="8890" b="2540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0E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收纳柜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400mm*450mm*600mm</w:t>
            </w:r>
          </w:p>
        </w:tc>
        <w:tc>
          <w:tcPr>
            <w:tcW w:w="2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C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规格：400mm*450mm*600mm(±10mm )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1、板材：采用台面25mm其他18mm厚ENF级三聚氰胺饰面人造板，其中三聚氰胺饰面人造板甲醛释放量检测结果要求未检出，总挥发性有机化合物(TV0C)未检出，苯、甲苯、二甲苯均未检出。燃烧性能等级B1级。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2、封边：所有板材截面均采用加厚PVC同色封边条封边，弹性好，耐撞击，封边严密、平整、无脱胶、表面无胶渍。符合QB/T 4463-2013、GB8624-2012标准。耐磨性、耐干热性、耐开裂性（耐龟裂性）、耐冷热循环性、耐光色牢度、耐老化性检测合格，阻燃B1级；多溴联苯及多溴联苯醚未检出，氯乙烯单体、邻苯二甲酸酯、重金属、多环芳烃均未检出；甲醛释放量≤0.5mg/L，8种可迁移元素要求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3、三抽设计带锁，底部活动轮。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7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2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187325</wp:posOffset>
                  </wp:positionV>
                  <wp:extent cx="814705" cy="889635"/>
                  <wp:effectExtent l="0" t="0" r="4445" b="5715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03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办公椅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580*610*445-545/955-1055</w:t>
            </w:r>
          </w:p>
        </w:tc>
        <w:tc>
          <w:tcPr>
            <w:tcW w:w="2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规格：580*610*445-545/955-1055mm(±10mm 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1、Ø330电镀方管脚；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2、50MM黑色PA尼龙轮；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3、2.5加厚中班蝴蝶底盘，可原位锁定和逍遥功能；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4、固定腰靠和黑色PP玻纤背筐和扶手；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座板为15mm加厚多层板，42密度中软高弹切割海绵，外覆耐磨亲肤弹力座布。其中需提供海绵检测至少包含：25%压陷硬度、65%/25%压陷比、75%压缩永久变形、回弹率、拉伸强度、伸长率、撕裂强度、干热老化后拉伸强度、干热老化后拉伸强度变化率、湿热老化后拉升强度、湿热老化后拉升强度变化率、表观（体积）密度、甲醛释放量未检出、TVOC未检出、香烟抗引燃特性实验达到阻燃I级，燃烧性能等级B1级。（签订合同时提供带有CMA”标识检验结果为合格或符合的抽样检测报告原件）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E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A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468630</wp:posOffset>
                  </wp:positionV>
                  <wp:extent cx="771525" cy="972820"/>
                  <wp:effectExtent l="0" t="0" r="9525" b="17780"/>
                  <wp:wrapNone/>
                  <wp:docPr id="4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4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送样品</w:t>
            </w:r>
          </w:p>
        </w:tc>
      </w:tr>
      <w:tr w14:paraId="758D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E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 w:eastAsia="zh-CN"/>
              </w:rPr>
              <w:t>合计：</w:t>
            </w:r>
          </w:p>
        </w:tc>
        <w:tc>
          <w:tcPr>
            <w:tcW w:w="392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D2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42C89AA"/>
    <w:p w14:paraId="3F6AB4DC">
      <w:pPr>
        <w:rPr>
          <w:sz w:val="28"/>
          <w:szCs w:val="28"/>
        </w:rPr>
      </w:pPr>
    </w:p>
    <w:p w14:paraId="2332E09E">
      <w:r>
        <w:rPr>
          <w:rFonts w:hint="eastAsia"/>
          <w:sz w:val="28"/>
          <w:szCs w:val="28"/>
        </w:rPr>
        <w:t>资质要求：家具企业或家具企业授权经销商（提供营业执照或授权经销商证明复印件且加盖公章，放在封面，报名时现场审核）。有意向的单位报价，报价包含运输、安装、税金等一切费用。所有产品保证正品、符合采购要求。报价文件包括：报价单、法人身份证复印件、质保承诺书等，质保五年。密封盖章送后勤保障中心东办111办公室，联系电话52724099  截止时间：2025年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日下午17点     </w:t>
      </w:r>
      <w:r>
        <w:rPr>
          <w:rFonts w:hint="eastAsia"/>
        </w:rPr>
        <w:t xml:space="preserve"> 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33E5"/>
    <w:rsid w:val="10086339"/>
    <w:rsid w:val="128033E5"/>
    <w:rsid w:val="4D355CB8"/>
    <w:rsid w:val="52C13B4A"/>
    <w:rsid w:val="58C974A7"/>
    <w:rsid w:val="5DE74599"/>
    <w:rsid w:val="69AF2603"/>
    <w:rsid w:val="6EC10D02"/>
    <w:rsid w:val="747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1548</Words>
  <Characters>1945</Characters>
  <Lines>0</Lines>
  <Paragraphs>0</Paragraphs>
  <TotalTime>2</TotalTime>
  <ScaleCrop>false</ScaleCrop>
  <LinksUpToDate>false</LinksUpToDate>
  <CharactersWithSpaces>2008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2025-07-25T08:37:00Z</dcterms:created>
  <dc:creator>admin</dc:creator>
  <cp:lastModifiedBy>Lucky</cp:lastModifiedBy>
  <dcterms:modified xsi:type="dcterms:W3CDTF">2025-07-25T08:45:15Z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12DE7025E12D45CBA246B0D568A7B701_13</vt:lpwstr>
  </property>
  <property fmtid="{D5CDD505-2E9C-101B-9397-08002B2CF9AE}" pid="4" name="KSOTemplateDocerSaveRecord">
    <vt:lpwstr>eyJoZGlkIjoiNmEzOTFmMDc0NDk3YzhjMzExMTcyZjdiZDdkZTc2MzgiLCJ1c2VySWQiOiIzNDYwNDUwODAifQ==</vt:lpwstr>
  </property>
</Properties>
</file>