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7F63">
      <w:pPr>
        <w:jc w:val="center"/>
        <w:rPr>
          <w:rFonts w:hint="default"/>
          <w:b/>
          <w:bCs/>
          <w:sz w:val="32"/>
          <w:szCs w:val="32"/>
          <w:lang w:val="en-US" w:eastAsia="zh-CN"/>
        </w:rPr>
      </w:pPr>
      <w:r>
        <w:rPr>
          <w:rFonts w:hint="eastAsia"/>
          <w:b/>
          <w:bCs/>
          <w:sz w:val="32"/>
          <w:szCs w:val="32"/>
          <w:lang w:val="en-US" w:eastAsia="zh-CN"/>
        </w:rPr>
        <w:t>小学部田径场东跑道维修清单</w:t>
      </w:r>
    </w:p>
    <w:p w14:paraId="463C0815">
      <w:pPr>
        <w:numPr>
          <w:ilvl w:val="0"/>
          <w:numId w:val="0"/>
        </w:numPr>
        <w:spacing w:line="360" w:lineRule="auto"/>
        <w:jc w:val="left"/>
        <w:rPr>
          <w:rFonts w:hint="eastAsia" w:ascii="宋体" w:hAnsi="宋体"/>
          <w:sz w:val="30"/>
          <w:szCs w:val="30"/>
          <w:lang w:eastAsia="zh-CN"/>
        </w:rPr>
      </w:pPr>
      <w:r>
        <w:rPr>
          <w:rFonts w:hint="eastAsia"/>
          <w:b/>
          <w:bCs/>
          <w:sz w:val="30"/>
          <w:szCs w:val="30"/>
          <w:lang w:val="en-US" w:eastAsia="zh-CN"/>
        </w:rPr>
        <w:t xml:space="preserve">   </w:t>
      </w:r>
      <w:r>
        <w:rPr>
          <w:rFonts w:hint="eastAsia"/>
          <w:b w:val="0"/>
          <w:bCs w:val="0"/>
          <w:sz w:val="30"/>
          <w:szCs w:val="30"/>
          <w:lang w:val="en-US" w:eastAsia="zh-CN"/>
        </w:rPr>
        <w:t>小学部田径场东跑道沉降区域原面层拆除，基础面拆除后查看承载情况，夯实后浇筑C25混凝土与周边基础层吻合，再按照原面层类型进行恢复。</w:t>
      </w:r>
    </w:p>
    <w:tbl>
      <w:tblPr>
        <w:tblStyle w:val="4"/>
        <w:tblpPr w:leftFromText="180" w:rightFromText="180" w:vertAnchor="text" w:horzAnchor="page" w:tblpX="1436" w:tblpY="64"/>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913"/>
        <w:gridCol w:w="1113"/>
        <w:gridCol w:w="725"/>
        <w:gridCol w:w="1467"/>
        <w:gridCol w:w="965"/>
        <w:gridCol w:w="1659"/>
      </w:tblGrid>
      <w:tr w14:paraId="41F3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437" w:type="dxa"/>
            <w:gridSpan w:val="7"/>
            <w:vAlign w:val="center"/>
          </w:tcPr>
          <w:p w14:paraId="580F1884">
            <w:pPr>
              <w:jc w:val="left"/>
              <w:rPr>
                <w:rFonts w:hint="default" w:eastAsia="宋体"/>
                <w:szCs w:val="21"/>
                <w:lang w:val="en-US" w:eastAsia="zh-CN"/>
              </w:rPr>
            </w:pPr>
            <w:r>
              <w:rPr>
                <w:rFonts w:hint="eastAsia"/>
                <w:b/>
                <w:bCs/>
                <w:sz w:val="28"/>
                <w:szCs w:val="28"/>
                <w:lang w:val="en-US" w:eastAsia="zh-CN"/>
              </w:rPr>
              <w:t>跑道基础及面层维修</w:t>
            </w:r>
          </w:p>
        </w:tc>
      </w:tr>
      <w:tr w14:paraId="0390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42ECB53B">
            <w:pPr>
              <w:jc w:val="center"/>
              <w:rPr>
                <w:szCs w:val="21"/>
              </w:rPr>
            </w:pPr>
            <w:r>
              <w:rPr>
                <w:rFonts w:hint="eastAsia"/>
                <w:sz w:val="18"/>
                <w:szCs w:val="18"/>
              </w:rPr>
              <w:t>序号</w:t>
            </w:r>
          </w:p>
        </w:tc>
        <w:tc>
          <w:tcPr>
            <w:tcW w:w="2913" w:type="dxa"/>
            <w:vMerge w:val="restart"/>
            <w:vAlign w:val="center"/>
          </w:tcPr>
          <w:p w14:paraId="1FDE447C">
            <w:pPr>
              <w:jc w:val="center"/>
              <w:rPr>
                <w:rFonts w:hint="eastAsia" w:eastAsia="宋体"/>
                <w:szCs w:val="21"/>
                <w:lang w:eastAsia="zh-CN"/>
              </w:rPr>
            </w:pPr>
            <w:r>
              <w:rPr>
                <w:rFonts w:hint="eastAsia"/>
                <w:szCs w:val="21"/>
                <w:lang w:val="en-US" w:eastAsia="zh-CN"/>
              </w:rPr>
              <w:t>分部分项做法</w:t>
            </w:r>
          </w:p>
        </w:tc>
        <w:tc>
          <w:tcPr>
            <w:tcW w:w="1113" w:type="dxa"/>
            <w:vMerge w:val="restart"/>
            <w:vAlign w:val="center"/>
          </w:tcPr>
          <w:p w14:paraId="0F3C5D4C">
            <w:pPr>
              <w:jc w:val="center"/>
              <w:rPr>
                <w:rFonts w:hint="eastAsia"/>
                <w:szCs w:val="21"/>
                <w:lang w:val="en-US" w:eastAsia="zh-CN"/>
              </w:rPr>
            </w:pPr>
            <w:r>
              <w:rPr>
                <w:rFonts w:hint="eastAsia"/>
                <w:szCs w:val="21"/>
                <w:lang w:val="en-US" w:eastAsia="zh-CN"/>
              </w:rPr>
              <w:t>材料</w:t>
            </w:r>
          </w:p>
          <w:p w14:paraId="47489AA4">
            <w:pPr>
              <w:jc w:val="center"/>
              <w:rPr>
                <w:rFonts w:hint="default"/>
                <w:szCs w:val="21"/>
                <w:lang w:val="en-US" w:eastAsia="zh-CN"/>
              </w:rPr>
            </w:pPr>
            <w:r>
              <w:rPr>
                <w:rFonts w:hint="eastAsia"/>
                <w:szCs w:val="21"/>
                <w:lang w:val="en-US" w:eastAsia="zh-CN"/>
              </w:rPr>
              <w:t>及机械</w:t>
            </w:r>
          </w:p>
        </w:tc>
        <w:tc>
          <w:tcPr>
            <w:tcW w:w="725" w:type="dxa"/>
            <w:vMerge w:val="restart"/>
            <w:vAlign w:val="center"/>
          </w:tcPr>
          <w:p w14:paraId="68D79015">
            <w:pPr>
              <w:jc w:val="center"/>
              <w:rPr>
                <w:szCs w:val="21"/>
              </w:rPr>
            </w:pPr>
            <w:r>
              <w:rPr>
                <w:rFonts w:hint="eastAsia"/>
                <w:szCs w:val="21"/>
              </w:rPr>
              <w:t>计量单位</w:t>
            </w:r>
          </w:p>
        </w:tc>
        <w:tc>
          <w:tcPr>
            <w:tcW w:w="1467" w:type="dxa"/>
            <w:vMerge w:val="restart"/>
            <w:vAlign w:val="center"/>
          </w:tcPr>
          <w:p w14:paraId="4EAAD816">
            <w:pPr>
              <w:jc w:val="center"/>
              <w:rPr>
                <w:szCs w:val="21"/>
              </w:rPr>
            </w:pPr>
            <w:r>
              <w:rPr>
                <w:rFonts w:hint="eastAsia"/>
                <w:szCs w:val="21"/>
              </w:rPr>
              <w:t>工程量</w:t>
            </w:r>
          </w:p>
        </w:tc>
        <w:tc>
          <w:tcPr>
            <w:tcW w:w="2624" w:type="dxa"/>
            <w:gridSpan w:val="2"/>
            <w:vAlign w:val="center"/>
          </w:tcPr>
          <w:p w14:paraId="617E03C1">
            <w:pPr>
              <w:jc w:val="center"/>
              <w:rPr>
                <w:szCs w:val="21"/>
              </w:rPr>
            </w:pPr>
            <w:r>
              <w:rPr>
                <w:rFonts w:hint="eastAsia"/>
                <w:szCs w:val="21"/>
              </w:rPr>
              <w:t>金额（元）</w:t>
            </w:r>
          </w:p>
        </w:tc>
      </w:tr>
      <w:tr w14:paraId="51FC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6B5EFD6E">
            <w:pPr>
              <w:jc w:val="center"/>
              <w:rPr>
                <w:szCs w:val="21"/>
              </w:rPr>
            </w:pPr>
          </w:p>
        </w:tc>
        <w:tc>
          <w:tcPr>
            <w:tcW w:w="2913" w:type="dxa"/>
            <w:vMerge w:val="continue"/>
            <w:vAlign w:val="center"/>
          </w:tcPr>
          <w:p w14:paraId="51505862">
            <w:pPr>
              <w:jc w:val="center"/>
              <w:rPr>
                <w:szCs w:val="21"/>
              </w:rPr>
            </w:pPr>
          </w:p>
        </w:tc>
        <w:tc>
          <w:tcPr>
            <w:tcW w:w="1113" w:type="dxa"/>
            <w:vMerge w:val="continue"/>
            <w:vAlign w:val="center"/>
          </w:tcPr>
          <w:p w14:paraId="43FEC608">
            <w:pPr>
              <w:jc w:val="center"/>
              <w:rPr>
                <w:szCs w:val="21"/>
              </w:rPr>
            </w:pPr>
          </w:p>
        </w:tc>
        <w:tc>
          <w:tcPr>
            <w:tcW w:w="725" w:type="dxa"/>
            <w:vMerge w:val="continue"/>
            <w:vAlign w:val="center"/>
          </w:tcPr>
          <w:p w14:paraId="77B3FFDC">
            <w:pPr>
              <w:jc w:val="center"/>
              <w:rPr>
                <w:szCs w:val="21"/>
              </w:rPr>
            </w:pPr>
          </w:p>
        </w:tc>
        <w:tc>
          <w:tcPr>
            <w:tcW w:w="1467" w:type="dxa"/>
            <w:vMerge w:val="continue"/>
            <w:vAlign w:val="center"/>
          </w:tcPr>
          <w:p w14:paraId="5270185A">
            <w:pPr>
              <w:jc w:val="center"/>
              <w:rPr>
                <w:szCs w:val="21"/>
              </w:rPr>
            </w:pPr>
          </w:p>
        </w:tc>
        <w:tc>
          <w:tcPr>
            <w:tcW w:w="965" w:type="dxa"/>
            <w:vAlign w:val="center"/>
          </w:tcPr>
          <w:p w14:paraId="0B78F488">
            <w:pPr>
              <w:jc w:val="center"/>
              <w:rPr>
                <w:rFonts w:hint="eastAsia"/>
                <w:szCs w:val="21"/>
              </w:rPr>
            </w:pPr>
            <w:r>
              <w:rPr>
                <w:rFonts w:hint="eastAsia"/>
                <w:szCs w:val="21"/>
              </w:rPr>
              <w:t>综合单价</w:t>
            </w:r>
          </w:p>
          <w:p w14:paraId="5A84CBB9">
            <w:pPr>
              <w:jc w:val="center"/>
              <w:rPr>
                <w:rFonts w:hint="default" w:eastAsia="宋体"/>
                <w:szCs w:val="21"/>
                <w:lang w:val="en-US" w:eastAsia="zh-CN"/>
              </w:rPr>
            </w:pPr>
            <w:r>
              <w:rPr>
                <w:rFonts w:hint="eastAsia"/>
                <w:szCs w:val="21"/>
                <w:lang w:val="en-US" w:eastAsia="zh-CN"/>
              </w:rPr>
              <w:t>(</w:t>
            </w:r>
            <w:r>
              <w:rPr>
                <w:rFonts w:hint="eastAsia" w:ascii="宋体" w:hAnsi="宋体" w:cs="宋体"/>
                <w:szCs w:val="21"/>
                <w:lang w:val="en-US" w:eastAsia="zh-CN"/>
              </w:rPr>
              <w:t>元/</w:t>
            </w:r>
            <w:r>
              <w:rPr>
                <w:rFonts w:hint="eastAsia" w:ascii="宋体" w:hAnsi="宋体" w:eastAsia="宋体" w:cs="宋体"/>
                <w:szCs w:val="21"/>
                <w:lang w:val="en-US" w:eastAsia="zh-CN"/>
              </w:rPr>
              <w:t>㎡</w:t>
            </w:r>
            <w:r>
              <w:rPr>
                <w:rFonts w:hint="eastAsia"/>
                <w:szCs w:val="21"/>
                <w:lang w:val="en-US" w:eastAsia="zh-CN"/>
              </w:rPr>
              <w:t>)</w:t>
            </w:r>
          </w:p>
        </w:tc>
        <w:tc>
          <w:tcPr>
            <w:tcW w:w="1659" w:type="dxa"/>
            <w:vAlign w:val="center"/>
          </w:tcPr>
          <w:p w14:paraId="37DACE28">
            <w:pPr>
              <w:jc w:val="center"/>
              <w:rPr>
                <w:szCs w:val="21"/>
              </w:rPr>
            </w:pPr>
            <w:r>
              <w:rPr>
                <w:rFonts w:hint="eastAsia"/>
                <w:szCs w:val="21"/>
              </w:rPr>
              <w:t>合价</w:t>
            </w:r>
          </w:p>
        </w:tc>
      </w:tr>
      <w:tr w14:paraId="4C86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95" w:type="dxa"/>
            <w:vAlign w:val="center"/>
          </w:tcPr>
          <w:p w14:paraId="04711EBB">
            <w:pPr>
              <w:jc w:val="left"/>
              <w:rPr>
                <w:rFonts w:hint="eastAsia" w:eastAsia="宋体"/>
                <w:lang w:val="en-US" w:eastAsia="zh-CN"/>
              </w:rPr>
            </w:pPr>
            <w:r>
              <w:rPr>
                <w:rFonts w:hint="eastAsia"/>
                <w:lang w:val="en-US" w:eastAsia="zh-CN"/>
              </w:rPr>
              <w:t>1</w:t>
            </w:r>
          </w:p>
        </w:tc>
        <w:tc>
          <w:tcPr>
            <w:tcW w:w="2913" w:type="dxa"/>
            <w:vAlign w:val="center"/>
          </w:tcPr>
          <w:p w14:paraId="6CB010C5">
            <w:pPr>
              <w:jc w:val="left"/>
              <w:rPr>
                <w:rFonts w:hint="default" w:ascii="微软雅黑 Light" w:hAnsi="微软雅黑 Light" w:eastAsia="微软雅黑 Light" w:cs="微软雅黑 Light"/>
                <w:b/>
                <w:bCs/>
                <w:sz w:val="18"/>
                <w:szCs w:val="18"/>
                <w:lang w:val="en-US" w:eastAsia="zh-CN"/>
              </w:rPr>
            </w:pPr>
            <w:r>
              <w:rPr>
                <w:rFonts w:hint="eastAsia" w:ascii="微软雅黑 Light" w:hAnsi="微软雅黑 Light" w:eastAsia="微软雅黑 Light" w:cs="微软雅黑 Light"/>
                <w:b/>
                <w:bCs/>
                <w:sz w:val="18"/>
                <w:szCs w:val="18"/>
                <w:lang w:val="en-US" w:eastAsia="zh-CN"/>
              </w:rPr>
              <w:t>原所有面层、基础拆除及清理清运</w:t>
            </w:r>
          </w:p>
          <w:p w14:paraId="4F9E4B1B">
            <w:pPr>
              <w:numPr>
                <w:ilvl w:val="0"/>
                <w:numId w:val="0"/>
              </w:numPr>
              <w:jc w:val="left"/>
              <w:rPr>
                <w:rFonts w:hint="default"/>
                <w:sz w:val="18"/>
                <w:szCs w:val="18"/>
                <w:lang w:val="en-US" w:eastAsia="zh-CN"/>
              </w:rPr>
            </w:pPr>
          </w:p>
        </w:tc>
        <w:tc>
          <w:tcPr>
            <w:tcW w:w="1113" w:type="dxa"/>
            <w:vAlign w:val="center"/>
          </w:tcPr>
          <w:p w14:paraId="6D592D43">
            <w:pPr>
              <w:jc w:val="left"/>
              <w:rPr>
                <w:rFonts w:hint="eastAsia"/>
                <w:sz w:val="18"/>
                <w:szCs w:val="18"/>
                <w:lang w:val="en-US" w:eastAsia="zh-CN"/>
              </w:rPr>
            </w:pPr>
          </w:p>
        </w:tc>
        <w:tc>
          <w:tcPr>
            <w:tcW w:w="725" w:type="dxa"/>
            <w:vAlign w:val="center"/>
          </w:tcPr>
          <w:p w14:paraId="628F1908">
            <w:pPr>
              <w:jc w:val="center"/>
              <w:rPr>
                <w:rFonts w:hint="eastAsia"/>
                <w:sz w:val="18"/>
                <w:szCs w:val="18"/>
                <w:lang w:val="en-US" w:eastAsia="zh-CN"/>
              </w:rPr>
            </w:pPr>
            <w:r>
              <w:rPr>
                <w:rFonts w:hint="eastAsia" w:ascii="宋体" w:hAnsi="宋体" w:eastAsia="宋体" w:cs="宋体"/>
                <w:szCs w:val="21"/>
                <w:lang w:val="en-US" w:eastAsia="zh-CN"/>
              </w:rPr>
              <w:t>项</w:t>
            </w:r>
          </w:p>
        </w:tc>
        <w:tc>
          <w:tcPr>
            <w:tcW w:w="1467" w:type="dxa"/>
            <w:vAlign w:val="center"/>
          </w:tcPr>
          <w:p w14:paraId="3AEDE72B">
            <w:pPr>
              <w:jc w:val="left"/>
              <w:rPr>
                <w:rFonts w:hint="eastAsia"/>
                <w:sz w:val="18"/>
                <w:szCs w:val="18"/>
                <w:lang w:val="en-US" w:eastAsia="zh-CN"/>
              </w:rPr>
            </w:pPr>
            <w:r>
              <w:rPr>
                <w:rFonts w:hint="eastAsia" w:ascii="宋体" w:hAnsi="宋体" w:cs="宋体"/>
                <w:szCs w:val="21"/>
                <w:lang w:val="en-US" w:eastAsia="zh-CN"/>
              </w:rPr>
              <w:t>206</w:t>
            </w:r>
            <w:r>
              <w:rPr>
                <w:rFonts w:hint="eastAsia" w:ascii="宋体" w:hAnsi="宋体" w:eastAsia="宋体" w:cs="宋体"/>
                <w:szCs w:val="21"/>
                <w:lang w:val="en-US" w:eastAsia="zh-CN"/>
              </w:rPr>
              <w:t>㎡</w:t>
            </w:r>
            <w:r>
              <w:rPr>
                <w:rFonts w:hint="eastAsia" w:ascii="宋体" w:hAnsi="宋体" w:cs="宋体"/>
                <w:szCs w:val="21"/>
                <w:lang w:val="en-US" w:eastAsia="zh-CN"/>
              </w:rPr>
              <w:t>（暂估）</w:t>
            </w:r>
          </w:p>
        </w:tc>
        <w:tc>
          <w:tcPr>
            <w:tcW w:w="965" w:type="dxa"/>
            <w:vAlign w:val="center"/>
          </w:tcPr>
          <w:p w14:paraId="1D69C3DA">
            <w:pPr>
              <w:jc w:val="center"/>
              <w:rPr>
                <w:rFonts w:hint="default"/>
                <w:sz w:val="18"/>
                <w:szCs w:val="18"/>
                <w:lang w:val="en-US" w:eastAsia="zh-CN"/>
              </w:rPr>
            </w:pPr>
          </w:p>
        </w:tc>
        <w:tc>
          <w:tcPr>
            <w:tcW w:w="1659" w:type="dxa"/>
            <w:vAlign w:val="center"/>
          </w:tcPr>
          <w:p w14:paraId="728216D4">
            <w:pPr>
              <w:jc w:val="center"/>
              <w:rPr>
                <w:rFonts w:hint="default" w:ascii="宋体" w:hAnsi="宋体" w:cs="宋体"/>
                <w:szCs w:val="21"/>
                <w:lang w:val="en-US" w:eastAsia="zh-CN"/>
              </w:rPr>
            </w:pPr>
          </w:p>
        </w:tc>
      </w:tr>
      <w:tr w14:paraId="6375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95" w:type="dxa"/>
            <w:vAlign w:val="center"/>
          </w:tcPr>
          <w:p w14:paraId="76167A11">
            <w:pPr>
              <w:jc w:val="left"/>
              <w:rPr>
                <w:rFonts w:hint="default"/>
                <w:lang w:val="en-US" w:eastAsia="zh-CN"/>
              </w:rPr>
            </w:pPr>
            <w:r>
              <w:rPr>
                <w:rFonts w:hint="eastAsia"/>
                <w:lang w:val="en-US" w:eastAsia="zh-CN"/>
              </w:rPr>
              <w:t>3</w:t>
            </w:r>
          </w:p>
        </w:tc>
        <w:tc>
          <w:tcPr>
            <w:tcW w:w="2913" w:type="dxa"/>
            <w:vAlign w:val="center"/>
          </w:tcPr>
          <w:p w14:paraId="33852196">
            <w:pPr>
              <w:jc w:val="left"/>
              <w:rPr>
                <w:rFonts w:hint="eastAsia" w:ascii="微软雅黑 Light" w:hAnsi="微软雅黑 Light" w:eastAsia="微软雅黑 Light" w:cs="微软雅黑 Light"/>
                <w:b/>
                <w:bCs/>
                <w:sz w:val="18"/>
                <w:szCs w:val="18"/>
                <w:lang w:val="en-US" w:eastAsia="zh-CN"/>
              </w:rPr>
            </w:pPr>
            <w:r>
              <w:rPr>
                <w:rFonts w:hint="eastAsia" w:ascii="微软雅黑 Light" w:hAnsi="微软雅黑 Light" w:eastAsia="微软雅黑 Light" w:cs="微软雅黑 Light"/>
                <w:b/>
                <w:bCs/>
                <w:sz w:val="18"/>
                <w:szCs w:val="18"/>
                <w:lang w:val="en-US" w:eastAsia="zh-CN"/>
              </w:rPr>
              <w:t>铺设c25混凝土基础层（15cm）</w:t>
            </w:r>
          </w:p>
        </w:tc>
        <w:tc>
          <w:tcPr>
            <w:tcW w:w="1113" w:type="dxa"/>
            <w:vAlign w:val="center"/>
          </w:tcPr>
          <w:p w14:paraId="7BCB4928">
            <w:pPr>
              <w:jc w:val="left"/>
              <w:rPr>
                <w:rFonts w:hint="eastAsia"/>
                <w:sz w:val="18"/>
                <w:szCs w:val="18"/>
                <w:lang w:val="en-US" w:eastAsia="zh-CN"/>
              </w:rPr>
            </w:pPr>
          </w:p>
        </w:tc>
        <w:tc>
          <w:tcPr>
            <w:tcW w:w="725" w:type="dxa"/>
            <w:vAlign w:val="center"/>
          </w:tcPr>
          <w:p w14:paraId="7C98351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1467" w:type="dxa"/>
            <w:vAlign w:val="center"/>
          </w:tcPr>
          <w:p w14:paraId="41E95D28">
            <w:pPr>
              <w:jc w:val="left"/>
              <w:rPr>
                <w:rFonts w:hint="eastAsia" w:ascii="宋体" w:hAnsi="宋体" w:cs="宋体"/>
                <w:szCs w:val="21"/>
                <w:lang w:val="en-US" w:eastAsia="zh-CN"/>
              </w:rPr>
            </w:pPr>
            <w:r>
              <w:rPr>
                <w:rFonts w:hint="eastAsia" w:ascii="宋体" w:hAnsi="宋体" w:cs="宋体"/>
                <w:szCs w:val="21"/>
                <w:lang w:val="en-US" w:eastAsia="zh-CN"/>
              </w:rPr>
              <w:t>206</w:t>
            </w:r>
            <w:r>
              <w:rPr>
                <w:rFonts w:hint="eastAsia" w:ascii="宋体" w:hAnsi="宋体" w:eastAsia="宋体" w:cs="宋体"/>
                <w:szCs w:val="21"/>
                <w:lang w:val="en-US" w:eastAsia="zh-CN"/>
              </w:rPr>
              <w:t>㎡</w:t>
            </w:r>
            <w:r>
              <w:rPr>
                <w:rFonts w:hint="eastAsia" w:ascii="宋体" w:hAnsi="宋体" w:cs="宋体"/>
                <w:szCs w:val="21"/>
                <w:lang w:val="en-US" w:eastAsia="zh-CN"/>
              </w:rPr>
              <w:t>（暂估）</w:t>
            </w:r>
          </w:p>
        </w:tc>
        <w:tc>
          <w:tcPr>
            <w:tcW w:w="965" w:type="dxa"/>
            <w:vAlign w:val="center"/>
          </w:tcPr>
          <w:p w14:paraId="419EDD9B">
            <w:pPr>
              <w:jc w:val="center"/>
              <w:rPr>
                <w:rFonts w:hint="default" w:ascii="宋体" w:hAnsi="宋体" w:eastAsia="宋体" w:cs="宋体"/>
                <w:szCs w:val="21"/>
                <w:lang w:val="en-US" w:eastAsia="zh-CN"/>
              </w:rPr>
            </w:pPr>
          </w:p>
        </w:tc>
        <w:tc>
          <w:tcPr>
            <w:tcW w:w="1659" w:type="dxa"/>
            <w:vAlign w:val="center"/>
          </w:tcPr>
          <w:p w14:paraId="5C8896C3">
            <w:pPr>
              <w:jc w:val="center"/>
              <w:rPr>
                <w:rFonts w:hint="default" w:ascii="宋体" w:hAnsi="宋体" w:cs="宋体"/>
                <w:szCs w:val="21"/>
                <w:lang w:val="en-US" w:eastAsia="zh-CN"/>
              </w:rPr>
            </w:pPr>
          </w:p>
        </w:tc>
      </w:tr>
      <w:tr w14:paraId="5CBE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595" w:type="dxa"/>
            <w:vAlign w:val="center"/>
          </w:tcPr>
          <w:p w14:paraId="5F22BF23">
            <w:pPr>
              <w:jc w:val="left"/>
              <w:rPr>
                <w:rFonts w:hint="default"/>
                <w:lang w:val="en-US" w:eastAsia="zh-CN"/>
              </w:rPr>
            </w:pPr>
            <w:r>
              <w:rPr>
                <w:rFonts w:hint="eastAsia"/>
                <w:lang w:val="en-US" w:eastAsia="zh-CN"/>
              </w:rPr>
              <w:t>4</w:t>
            </w:r>
          </w:p>
        </w:tc>
        <w:tc>
          <w:tcPr>
            <w:tcW w:w="2913" w:type="dxa"/>
            <w:vAlign w:val="center"/>
          </w:tcPr>
          <w:p w14:paraId="789CAFB7">
            <w:pPr>
              <w:jc w:val="left"/>
              <w:rPr>
                <w:rFonts w:hint="default" w:ascii="微软雅黑 Light" w:hAnsi="微软雅黑 Light" w:eastAsia="微软雅黑 Light" w:cs="微软雅黑 Light"/>
                <w:b/>
                <w:bCs/>
                <w:sz w:val="18"/>
                <w:szCs w:val="18"/>
                <w:lang w:val="en-US" w:eastAsia="zh-CN"/>
              </w:rPr>
            </w:pPr>
            <w:r>
              <w:rPr>
                <w:rFonts w:hint="eastAsia" w:ascii="微软雅黑 Light" w:hAnsi="微软雅黑 Light" w:eastAsia="微软雅黑 Light" w:cs="微软雅黑 Light"/>
                <w:b/>
                <w:bCs/>
                <w:sz w:val="18"/>
                <w:szCs w:val="18"/>
                <w:lang w:val="en-US" w:eastAsia="zh-CN"/>
              </w:rPr>
              <w:t>13厚透气型塑胶面层</w:t>
            </w:r>
          </w:p>
        </w:tc>
        <w:tc>
          <w:tcPr>
            <w:tcW w:w="1113" w:type="dxa"/>
            <w:vAlign w:val="center"/>
          </w:tcPr>
          <w:p w14:paraId="4468A9CD">
            <w:pPr>
              <w:jc w:val="left"/>
              <w:rPr>
                <w:rFonts w:hint="eastAsia"/>
                <w:sz w:val="18"/>
                <w:szCs w:val="18"/>
                <w:lang w:val="en-US" w:eastAsia="zh-CN"/>
              </w:rPr>
            </w:pPr>
          </w:p>
        </w:tc>
        <w:tc>
          <w:tcPr>
            <w:tcW w:w="725" w:type="dxa"/>
            <w:vAlign w:val="center"/>
          </w:tcPr>
          <w:p w14:paraId="4D516FF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467" w:type="dxa"/>
            <w:vAlign w:val="center"/>
          </w:tcPr>
          <w:p w14:paraId="61F14B8D">
            <w:pPr>
              <w:jc w:val="left"/>
              <w:rPr>
                <w:rFonts w:hint="eastAsia" w:ascii="宋体" w:hAnsi="宋体" w:cs="宋体"/>
                <w:szCs w:val="21"/>
                <w:lang w:val="en-US" w:eastAsia="zh-CN"/>
              </w:rPr>
            </w:pPr>
            <w:r>
              <w:rPr>
                <w:rFonts w:hint="eastAsia" w:ascii="宋体" w:hAnsi="宋体" w:cs="宋体"/>
                <w:szCs w:val="21"/>
                <w:lang w:val="en-US" w:eastAsia="zh-CN"/>
              </w:rPr>
              <w:t>206</w:t>
            </w:r>
            <w:r>
              <w:rPr>
                <w:rFonts w:hint="eastAsia" w:ascii="宋体" w:hAnsi="宋体" w:eastAsia="宋体" w:cs="宋体"/>
                <w:szCs w:val="21"/>
                <w:lang w:val="en-US" w:eastAsia="zh-CN"/>
              </w:rPr>
              <w:t>㎡</w:t>
            </w:r>
            <w:r>
              <w:rPr>
                <w:rFonts w:hint="eastAsia" w:ascii="宋体" w:hAnsi="宋体" w:cs="宋体"/>
                <w:szCs w:val="21"/>
                <w:lang w:val="en-US" w:eastAsia="zh-CN"/>
              </w:rPr>
              <w:t>（暂估）</w:t>
            </w:r>
          </w:p>
        </w:tc>
        <w:tc>
          <w:tcPr>
            <w:tcW w:w="965" w:type="dxa"/>
            <w:vAlign w:val="center"/>
          </w:tcPr>
          <w:p w14:paraId="2F0E7CB9">
            <w:pPr>
              <w:jc w:val="center"/>
              <w:rPr>
                <w:rFonts w:hint="default" w:ascii="宋体" w:hAnsi="宋体" w:eastAsia="宋体" w:cs="宋体"/>
                <w:szCs w:val="21"/>
                <w:lang w:val="en-US" w:eastAsia="zh-CN"/>
              </w:rPr>
            </w:pPr>
          </w:p>
        </w:tc>
        <w:tc>
          <w:tcPr>
            <w:tcW w:w="1659" w:type="dxa"/>
            <w:vAlign w:val="center"/>
          </w:tcPr>
          <w:p w14:paraId="3AF6DD95">
            <w:pPr>
              <w:jc w:val="center"/>
              <w:rPr>
                <w:rFonts w:hint="default" w:ascii="宋体" w:hAnsi="宋体" w:cs="宋体"/>
                <w:szCs w:val="21"/>
                <w:lang w:val="en-US" w:eastAsia="zh-CN"/>
              </w:rPr>
            </w:pPr>
          </w:p>
        </w:tc>
      </w:tr>
      <w:tr w14:paraId="2403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78" w:type="dxa"/>
            <w:gridSpan w:val="6"/>
            <w:vAlign w:val="center"/>
          </w:tcPr>
          <w:p w14:paraId="20AF87C4">
            <w:pPr>
              <w:jc w:val="right"/>
              <w:rPr>
                <w:rFonts w:hint="default" w:ascii="微软雅黑 Light" w:hAnsi="微软雅黑 Light" w:eastAsia="微软雅黑 Light" w:cs="微软雅黑 Light"/>
                <w:b/>
                <w:bCs/>
                <w:szCs w:val="21"/>
                <w:lang w:val="en-US" w:eastAsia="zh-CN"/>
              </w:rPr>
            </w:pPr>
            <w:r>
              <w:rPr>
                <w:rFonts w:hint="eastAsia" w:ascii="微软雅黑 Light" w:hAnsi="微软雅黑 Light" w:eastAsia="微软雅黑 Light" w:cs="微软雅黑 Light"/>
                <w:b/>
                <w:bCs/>
                <w:szCs w:val="21"/>
                <w:lang w:val="en-US" w:eastAsia="zh-CN"/>
              </w:rPr>
              <w:t>固定总价，合计</w:t>
            </w:r>
          </w:p>
        </w:tc>
        <w:tc>
          <w:tcPr>
            <w:tcW w:w="1659" w:type="dxa"/>
            <w:vAlign w:val="center"/>
          </w:tcPr>
          <w:p w14:paraId="0EBC1596">
            <w:pPr>
              <w:jc w:val="center"/>
              <w:rPr>
                <w:rFonts w:hint="default" w:ascii="微软雅黑 Light" w:hAnsi="微软雅黑 Light" w:eastAsia="微软雅黑 Light" w:cs="微软雅黑 Light"/>
                <w:b/>
                <w:bCs/>
                <w:szCs w:val="21"/>
                <w:lang w:val="en-US" w:eastAsia="zh-CN"/>
              </w:rPr>
            </w:pPr>
          </w:p>
        </w:tc>
      </w:tr>
    </w:tbl>
    <w:p w14:paraId="4B7B3714">
      <w:pPr>
        <w:autoSpaceDE w:val="0"/>
        <w:autoSpaceDN w:val="0"/>
        <w:adjustRightInd w:val="0"/>
        <w:jc w:val="both"/>
        <w:rPr>
          <w:rFonts w:hint="eastAsia"/>
          <w:sz w:val="24"/>
        </w:rPr>
      </w:pPr>
    </w:p>
    <w:p w14:paraId="3235EDA2">
      <w:pPr>
        <w:pStyle w:val="2"/>
        <w:spacing w:before="75" w:beforeAutospacing="0" w:after="75" w:afterAutospacing="0"/>
      </w:pPr>
      <w:r>
        <w:rPr>
          <w:rFonts w:hint="eastAsia"/>
          <w:sz w:val="24"/>
          <w:szCs w:val="24"/>
          <w:lang w:val="en-US" w:eastAsia="zh-CN"/>
        </w:rPr>
        <w:t>要求：</w:t>
      </w:r>
      <w:r>
        <w:rPr>
          <w:rFonts w:hint="eastAsia" w:ascii="Calibri" w:hAnsi="Calibri" w:eastAsia="宋体" w:cs="宋体"/>
          <w:kern w:val="2"/>
          <w:sz w:val="24"/>
          <w:szCs w:val="24"/>
          <w:lang w:val="en-US" w:eastAsia="zh-CN" w:bidi="ar-SA"/>
        </w:rPr>
        <w:t>具有履行合同所必需的设备和专业技术能力（根据项目需求提供履行合同所必需的设备和专业技术能力的证明材料，提供书面声明原件，</w:t>
      </w:r>
      <w:r>
        <w:rPr>
          <w:rFonts w:hint="eastAsia" w:ascii="Calibri" w:hAnsi="Calibri" w:eastAsia="宋体" w:cs="宋体"/>
          <w:b/>
          <w:bCs/>
          <w:kern w:val="2"/>
          <w:sz w:val="24"/>
          <w:szCs w:val="24"/>
          <w:lang w:val="en-US" w:eastAsia="zh-CN" w:bidi="ar-SA"/>
        </w:rPr>
        <w:t>须提供学校运动场地新建或维修合同原件一份</w:t>
      </w:r>
      <w:r>
        <w:rPr>
          <w:rFonts w:hint="eastAsia" w:ascii="Calibri" w:hAnsi="Calibri" w:eastAsia="宋体" w:cs="宋体"/>
          <w:kern w:val="2"/>
          <w:sz w:val="24"/>
          <w:szCs w:val="24"/>
          <w:lang w:val="en-US" w:eastAsia="zh-CN" w:bidi="ar-SA"/>
        </w:rPr>
        <w:t>）。</w:t>
      </w:r>
      <w:r>
        <w:rPr>
          <w:sz w:val="24"/>
          <w:szCs w:val="24"/>
        </w:rPr>
        <w:t>有意向的单位</w:t>
      </w:r>
      <w:r>
        <w:rPr>
          <w:rFonts w:hint="eastAsia"/>
          <w:sz w:val="24"/>
          <w:szCs w:val="24"/>
          <w:lang w:val="en-US" w:eastAsia="zh-CN"/>
        </w:rPr>
        <w:t>请自行勘察现场再</w:t>
      </w:r>
      <w:r>
        <w:rPr>
          <w:sz w:val="24"/>
          <w:szCs w:val="24"/>
        </w:rPr>
        <w:t>报价，报价包含运输、</w:t>
      </w:r>
      <w:r>
        <w:rPr>
          <w:rFonts w:hint="eastAsia"/>
          <w:sz w:val="24"/>
          <w:szCs w:val="24"/>
          <w:lang w:val="en-US" w:eastAsia="zh-CN"/>
        </w:rPr>
        <w:t>拆除、</w:t>
      </w:r>
      <w:r>
        <w:rPr>
          <w:sz w:val="24"/>
          <w:szCs w:val="24"/>
        </w:rPr>
        <w:t>安装、垃圾清运出校园、税金等一切费用。所有产品保证正品、符合采购要求</w:t>
      </w:r>
      <w:r>
        <w:rPr>
          <w:rFonts w:hint="eastAsia"/>
          <w:sz w:val="24"/>
          <w:szCs w:val="24"/>
          <w:lang w:eastAsia="zh-CN"/>
        </w:rPr>
        <w:t>，</w:t>
      </w:r>
      <w:r>
        <w:rPr>
          <w:rFonts w:hint="eastAsia"/>
          <w:sz w:val="24"/>
          <w:szCs w:val="24"/>
          <w:lang w:val="en-US" w:eastAsia="zh-CN"/>
        </w:rPr>
        <w:t>验收合格后付款</w:t>
      </w:r>
      <w:r>
        <w:rPr>
          <w:sz w:val="24"/>
          <w:szCs w:val="24"/>
        </w:rPr>
        <w:t>。报价文件包括：报价单、法人身份证复印件、质保承诺书（质保</w:t>
      </w:r>
      <w:r>
        <w:rPr>
          <w:rFonts w:hint="eastAsia"/>
          <w:sz w:val="24"/>
          <w:szCs w:val="24"/>
          <w:lang w:val="en-US" w:eastAsia="zh-CN"/>
        </w:rPr>
        <w:t>五</w:t>
      </w:r>
      <w:r>
        <w:rPr>
          <w:sz w:val="24"/>
          <w:szCs w:val="24"/>
        </w:rPr>
        <w:t>年）、联系电话等。密封盖章送后勤保障中心东办111办公室，联系电话52724099 截止时间：2026年</w:t>
      </w:r>
      <w:r>
        <w:rPr>
          <w:rFonts w:hint="eastAsia"/>
          <w:sz w:val="24"/>
          <w:szCs w:val="24"/>
          <w:lang w:val="en-US" w:eastAsia="zh-CN"/>
        </w:rPr>
        <w:t>6</w:t>
      </w:r>
      <w:r>
        <w:rPr>
          <w:sz w:val="24"/>
          <w:szCs w:val="24"/>
        </w:rPr>
        <w:t>月</w:t>
      </w:r>
      <w:r>
        <w:rPr>
          <w:rFonts w:hint="eastAsia"/>
          <w:sz w:val="24"/>
          <w:szCs w:val="24"/>
        </w:rPr>
        <w:t>1</w:t>
      </w:r>
      <w:r>
        <w:rPr>
          <w:rFonts w:hint="eastAsia"/>
          <w:sz w:val="24"/>
          <w:szCs w:val="24"/>
          <w:lang w:val="en-US" w:eastAsia="zh-CN"/>
        </w:rPr>
        <w:t>0</w:t>
      </w:r>
      <w:r>
        <w:rPr>
          <w:sz w:val="24"/>
          <w:szCs w:val="24"/>
        </w:rPr>
        <w:t>日下午17点。</w:t>
      </w:r>
      <w:bookmarkStart w:id="0" w:name="_GoBack"/>
      <w:bookmarkEnd w:id="0"/>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269B"/>
    <w:rsid w:val="00C603FA"/>
    <w:rsid w:val="00DE5743"/>
    <w:rsid w:val="04021749"/>
    <w:rsid w:val="042042C5"/>
    <w:rsid w:val="04247911"/>
    <w:rsid w:val="0449381C"/>
    <w:rsid w:val="04545D1C"/>
    <w:rsid w:val="04DC01EC"/>
    <w:rsid w:val="05AF76AE"/>
    <w:rsid w:val="05B42F17"/>
    <w:rsid w:val="05B64EE1"/>
    <w:rsid w:val="05D709B3"/>
    <w:rsid w:val="069A210C"/>
    <w:rsid w:val="06F86E33"/>
    <w:rsid w:val="075C73C2"/>
    <w:rsid w:val="07612C2A"/>
    <w:rsid w:val="0874698D"/>
    <w:rsid w:val="08872B64"/>
    <w:rsid w:val="08D5567E"/>
    <w:rsid w:val="099F7A3A"/>
    <w:rsid w:val="09AF2373"/>
    <w:rsid w:val="0A285C81"/>
    <w:rsid w:val="0A3B59B5"/>
    <w:rsid w:val="0AC459AA"/>
    <w:rsid w:val="0ACB4F8A"/>
    <w:rsid w:val="0AD55E09"/>
    <w:rsid w:val="0AE47DFA"/>
    <w:rsid w:val="0B2B77D7"/>
    <w:rsid w:val="0BB21CA6"/>
    <w:rsid w:val="0C2B3807"/>
    <w:rsid w:val="0C3E353A"/>
    <w:rsid w:val="0C4F74F5"/>
    <w:rsid w:val="0C684A5B"/>
    <w:rsid w:val="0CA77331"/>
    <w:rsid w:val="0CBB4B8B"/>
    <w:rsid w:val="0CFB142B"/>
    <w:rsid w:val="0DE63E89"/>
    <w:rsid w:val="0E19600D"/>
    <w:rsid w:val="0E3A5F83"/>
    <w:rsid w:val="0EC20452"/>
    <w:rsid w:val="0EC35F79"/>
    <w:rsid w:val="0EDB7766"/>
    <w:rsid w:val="0F33727E"/>
    <w:rsid w:val="0F657030"/>
    <w:rsid w:val="0FA73C62"/>
    <w:rsid w:val="111B02EE"/>
    <w:rsid w:val="112847B9"/>
    <w:rsid w:val="11692E07"/>
    <w:rsid w:val="11D30811"/>
    <w:rsid w:val="11E46932"/>
    <w:rsid w:val="11F272A1"/>
    <w:rsid w:val="11F8418B"/>
    <w:rsid w:val="13086650"/>
    <w:rsid w:val="13315BA7"/>
    <w:rsid w:val="13622204"/>
    <w:rsid w:val="13C407C9"/>
    <w:rsid w:val="13C46A1B"/>
    <w:rsid w:val="145F6743"/>
    <w:rsid w:val="14720225"/>
    <w:rsid w:val="14C60571"/>
    <w:rsid w:val="157D50D3"/>
    <w:rsid w:val="16247C45"/>
    <w:rsid w:val="16414353"/>
    <w:rsid w:val="16D8458B"/>
    <w:rsid w:val="16DC407B"/>
    <w:rsid w:val="182061EA"/>
    <w:rsid w:val="18245CDA"/>
    <w:rsid w:val="18567E5D"/>
    <w:rsid w:val="188B5D59"/>
    <w:rsid w:val="194A5C14"/>
    <w:rsid w:val="196B450D"/>
    <w:rsid w:val="19F811CC"/>
    <w:rsid w:val="1A295829"/>
    <w:rsid w:val="1A5B175B"/>
    <w:rsid w:val="1B351FAC"/>
    <w:rsid w:val="1B666609"/>
    <w:rsid w:val="1B697EA8"/>
    <w:rsid w:val="1BA535D6"/>
    <w:rsid w:val="1C073948"/>
    <w:rsid w:val="1C177904"/>
    <w:rsid w:val="1C387FA6"/>
    <w:rsid w:val="1CAC629E"/>
    <w:rsid w:val="1D4B5AB7"/>
    <w:rsid w:val="1D5C1A72"/>
    <w:rsid w:val="1E14234D"/>
    <w:rsid w:val="1E1B36DB"/>
    <w:rsid w:val="1EB31B66"/>
    <w:rsid w:val="1F185E6D"/>
    <w:rsid w:val="1F4B7FF0"/>
    <w:rsid w:val="1F6115C2"/>
    <w:rsid w:val="1FAB0A8F"/>
    <w:rsid w:val="1FBA6F24"/>
    <w:rsid w:val="1FFE5062"/>
    <w:rsid w:val="206550E2"/>
    <w:rsid w:val="209B4FA7"/>
    <w:rsid w:val="20D81D57"/>
    <w:rsid w:val="20F621DE"/>
    <w:rsid w:val="21294361"/>
    <w:rsid w:val="218D2B42"/>
    <w:rsid w:val="22721D38"/>
    <w:rsid w:val="22E83DA8"/>
    <w:rsid w:val="22FE5379"/>
    <w:rsid w:val="230F7587"/>
    <w:rsid w:val="233A4603"/>
    <w:rsid w:val="241035B6"/>
    <w:rsid w:val="24B46637"/>
    <w:rsid w:val="25180974"/>
    <w:rsid w:val="251D5F8B"/>
    <w:rsid w:val="2674607E"/>
    <w:rsid w:val="276C31F9"/>
    <w:rsid w:val="277F4CDB"/>
    <w:rsid w:val="299A404E"/>
    <w:rsid w:val="2A585CB7"/>
    <w:rsid w:val="2A862824"/>
    <w:rsid w:val="2B1C0A93"/>
    <w:rsid w:val="2BCC4267"/>
    <w:rsid w:val="2BEF61A7"/>
    <w:rsid w:val="2BF81500"/>
    <w:rsid w:val="2C332538"/>
    <w:rsid w:val="2CB52F4D"/>
    <w:rsid w:val="2CE33F5E"/>
    <w:rsid w:val="2CED26E7"/>
    <w:rsid w:val="2D55028C"/>
    <w:rsid w:val="2DC86CB0"/>
    <w:rsid w:val="2DD90EBD"/>
    <w:rsid w:val="2E2E2FB7"/>
    <w:rsid w:val="2E9A689E"/>
    <w:rsid w:val="2EE23DA1"/>
    <w:rsid w:val="2F302D5E"/>
    <w:rsid w:val="2F7964B4"/>
    <w:rsid w:val="306C7DC6"/>
    <w:rsid w:val="30F32296"/>
    <w:rsid w:val="31181CFC"/>
    <w:rsid w:val="316118F5"/>
    <w:rsid w:val="317E4255"/>
    <w:rsid w:val="31905D36"/>
    <w:rsid w:val="32847649"/>
    <w:rsid w:val="3350577D"/>
    <w:rsid w:val="3361798A"/>
    <w:rsid w:val="33DE722D"/>
    <w:rsid w:val="34D66156"/>
    <w:rsid w:val="359E6C74"/>
    <w:rsid w:val="35ED3757"/>
    <w:rsid w:val="360B0081"/>
    <w:rsid w:val="367B6FB5"/>
    <w:rsid w:val="368F480F"/>
    <w:rsid w:val="374E46CA"/>
    <w:rsid w:val="37503F9E"/>
    <w:rsid w:val="37621F23"/>
    <w:rsid w:val="38A071A7"/>
    <w:rsid w:val="39445D84"/>
    <w:rsid w:val="3958538C"/>
    <w:rsid w:val="39CE6157"/>
    <w:rsid w:val="39E62997"/>
    <w:rsid w:val="3BB014AF"/>
    <w:rsid w:val="3BD66A3C"/>
    <w:rsid w:val="3C0D06AF"/>
    <w:rsid w:val="3C5067EE"/>
    <w:rsid w:val="3C6D114E"/>
    <w:rsid w:val="3C750EA7"/>
    <w:rsid w:val="3DDA2813"/>
    <w:rsid w:val="3DDF7E2A"/>
    <w:rsid w:val="3E1C2E2C"/>
    <w:rsid w:val="3E2C6DE7"/>
    <w:rsid w:val="3E611186"/>
    <w:rsid w:val="3E946E66"/>
    <w:rsid w:val="3EE871B2"/>
    <w:rsid w:val="3F3E5024"/>
    <w:rsid w:val="3FD634AE"/>
    <w:rsid w:val="40224945"/>
    <w:rsid w:val="407D1B7C"/>
    <w:rsid w:val="411918A4"/>
    <w:rsid w:val="412F731A"/>
    <w:rsid w:val="4148218A"/>
    <w:rsid w:val="41A35612"/>
    <w:rsid w:val="423D7815"/>
    <w:rsid w:val="42D261AF"/>
    <w:rsid w:val="42E47C90"/>
    <w:rsid w:val="42E61C5A"/>
    <w:rsid w:val="42EB101F"/>
    <w:rsid w:val="42FE51F6"/>
    <w:rsid w:val="43505326"/>
    <w:rsid w:val="447A08AC"/>
    <w:rsid w:val="454D4212"/>
    <w:rsid w:val="45BB117C"/>
    <w:rsid w:val="46935C55"/>
    <w:rsid w:val="46FD57C4"/>
    <w:rsid w:val="47ED75E7"/>
    <w:rsid w:val="47FB7F56"/>
    <w:rsid w:val="47FC782A"/>
    <w:rsid w:val="48221986"/>
    <w:rsid w:val="489B7043"/>
    <w:rsid w:val="4977185E"/>
    <w:rsid w:val="4A121587"/>
    <w:rsid w:val="4A525E27"/>
    <w:rsid w:val="4AB368C6"/>
    <w:rsid w:val="4ABD14F2"/>
    <w:rsid w:val="4AC42881"/>
    <w:rsid w:val="4C6360CA"/>
    <w:rsid w:val="4D3857A8"/>
    <w:rsid w:val="4DB36BDD"/>
    <w:rsid w:val="4E266826"/>
    <w:rsid w:val="4E686795"/>
    <w:rsid w:val="4EAF3848"/>
    <w:rsid w:val="4EFD0A57"/>
    <w:rsid w:val="4F0A6CD0"/>
    <w:rsid w:val="4F950C90"/>
    <w:rsid w:val="4FA64C4B"/>
    <w:rsid w:val="4FAC7D88"/>
    <w:rsid w:val="4FC96B8B"/>
    <w:rsid w:val="50EC2B32"/>
    <w:rsid w:val="51220301"/>
    <w:rsid w:val="514E7348"/>
    <w:rsid w:val="519B00B4"/>
    <w:rsid w:val="51C92E73"/>
    <w:rsid w:val="520E4D2A"/>
    <w:rsid w:val="521F2A93"/>
    <w:rsid w:val="52A35472"/>
    <w:rsid w:val="52E87329"/>
    <w:rsid w:val="540463E4"/>
    <w:rsid w:val="541505F1"/>
    <w:rsid w:val="541C54DC"/>
    <w:rsid w:val="542971A3"/>
    <w:rsid w:val="546E385E"/>
    <w:rsid w:val="54DA0EF3"/>
    <w:rsid w:val="55184B29"/>
    <w:rsid w:val="556D1D67"/>
    <w:rsid w:val="56A812A9"/>
    <w:rsid w:val="56F91B04"/>
    <w:rsid w:val="57680A38"/>
    <w:rsid w:val="58003366"/>
    <w:rsid w:val="581A7F84"/>
    <w:rsid w:val="582726A1"/>
    <w:rsid w:val="597436C4"/>
    <w:rsid w:val="5A2E7D17"/>
    <w:rsid w:val="5AB04BD0"/>
    <w:rsid w:val="5AE66844"/>
    <w:rsid w:val="5B3C2907"/>
    <w:rsid w:val="5B9E2C7A"/>
    <w:rsid w:val="5C4E644E"/>
    <w:rsid w:val="5C8005D2"/>
    <w:rsid w:val="5D290C69"/>
    <w:rsid w:val="5D331AE8"/>
    <w:rsid w:val="5DB03139"/>
    <w:rsid w:val="5E4775F9"/>
    <w:rsid w:val="5EBE2D95"/>
    <w:rsid w:val="5EF57055"/>
    <w:rsid w:val="5F553F98"/>
    <w:rsid w:val="5F6E0BB6"/>
    <w:rsid w:val="5F8403D9"/>
    <w:rsid w:val="5FEA46E0"/>
    <w:rsid w:val="607B17DC"/>
    <w:rsid w:val="607F3291"/>
    <w:rsid w:val="60D1764E"/>
    <w:rsid w:val="62AC0373"/>
    <w:rsid w:val="62B64D4D"/>
    <w:rsid w:val="62D90A3C"/>
    <w:rsid w:val="63442359"/>
    <w:rsid w:val="635F7193"/>
    <w:rsid w:val="637349EC"/>
    <w:rsid w:val="639C5305"/>
    <w:rsid w:val="63A252D2"/>
    <w:rsid w:val="64137F7D"/>
    <w:rsid w:val="6429154F"/>
    <w:rsid w:val="644D348F"/>
    <w:rsid w:val="64966BE4"/>
    <w:rsid w:val="652A1A23"/>
    <w:rsid w:val="65674A25"/>
    <w:rsid w:val="672524A2"/>
    <w:rsid w:val="67A94E81"/>
    <w:rsid w:val="67B6759E"/>
    <w:rsid w:val="67F325A0"/>
    <w:rsid w:val="67F81964"/>
    <w:rsid w:val="6870599E"/>
    <w:rsid w:val="68E51EE8"/>
    <w:rsid w:val="69313380"/>
    <w:rsid w:val="69D106BF"/>
    <w:rsid w:val="69D72179"/>
    <w:rsid w:val="69FD14B4"/>
    <w:rsid w:val="6A040A94"/>
    <w:rsid w:val="6A53650D"/>
    <w:rsid w:val="6A883473"/>
    <w:rsid w:val="6AA302AD"/>
    <w:rsid w:val="6AAE27AE"/>
    <w:rsid w:val="6B2D7B77"/>
    <w:rsid w:val="6B3D425E"/>
    <w:rsid w:val="6BDD334B"/>
    <w:rsid w:val="6BEA5A68"/>
    <w:rsid w:val="6C0E1756"/>
    <w:rsid w:val="6C5D448C"/>
    <w:rsid w:val="6C6E0447"/>
    <w:rsid w:val="6C8E2897"/>
    <w:rsid w:val="6CAB3449"/>
    <w:rsid w:val="6CD04C5E"/>
    <w:rsid w:val="6DC522E8"/>
    <w:rsid w:val="6DE85FD7"/>
    <w:rsid w:val="6DFA6436"/>
    <w:rsid w:val="6E261E1B"/>
    <w:rsid w:val="6F3239AE"/>
    <w:rsid w:val="6F9E1043"/>
    <w:rsid w:val="6FBB1BF5"/>
    <w:rsid w:val="707F2C23"/>
    <w:rsid w:val="709D12FB"/>
    <w:rsid w:val="70D50A94"/>
    <w:rsid w:val="717402AD"/>
    <w:rsid w:val="71775EFF"/>
    <w:rsid w:val="718B3849"/>
    <w:rsid w:val="71AB7A47"/>
    <w:rsid w:val="73E86D31"/>
    <w:rsid w:val="74634609"/>
    <w:rsid w:val="754206C3"/>
    <w:rsid w:val="75B4336E"/>
    <w:rsid w:val="75C612F4"/>
    <w:rsid w:val="77862AE9"/>
    <w:rsid w:val="78C57641"/>
    <w:rsid w:val="78D67AA0"/>
    <w:rsid w:val="78EA52F9"/>
    <w:rsid w:val="78FB3062"/>
    <w:rsid w:val="796B01E8"/>
    <w:rsid w:val="797B41A3"/>
    <w:rsid w:val="797F5A41"/>
    <w:rsid w:val="799A6D1F"/>
    <w:rsid w:val="79A74F98"/>
    <w:rsid w:val="79DA536E"/>
    <w:rsid w:val="7A356A48"/>
    <w:rsid w:val="7A5A025C"/>
    <w:rsid w:val="7A5C5D83"/>
    <w:rsid w:val="7A6B246A"/>
    <w:rsid w:val="7AA634A2"/>
    <w:rsid w:val="7ACC115A"/>
    <w:rsid w:val="7B3E36DA"/>
    <w:rsid w:val="7B407452"/>
    <w:rsid w:val="7B875081"/>
    <w:rsid w:val="7B963516"/>
    <w:rsid w:val="7C1D7794"/>
    <w:rsid w:val="7CFD1A9F"/>
    <w:rsid w:val="7D221505"/>
    <w:rsid w:val="7D3923AB"/>
    <w:rsid w:val="7E7044F2"/>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402</Words>
  <Characters>430</Characters>
  <Paragraphs>231</Paragraphs>
  <TotalTime>21</TotalTime>
  <ScaleCrop>false</ScaleCrop>
  <LinksUpToDate>false</LinksUpToDate>
  <CharactersWithSpaces>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2023-03-21T10:25:00Z</dcterms:created>
  <dc:creator>人生跑道</dc:creator>
  <cp:lastModifiedBy>戴刚</cp:lastModifiedBy>
  <dcterms:modified xsi:type="dcterms:W3CDTF">2026-06-05T06:50:56Z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94B351A88E6F41A7A3416F67AC97065A_13</vt:lpwstr>
  </property>
  <property fmtid="{D5CDD505-2E9C-101B-9397-08002B2CF9AE}" pid="4" name="KSOTemplateDocerSaveRecord">
    <vt:lpwstr>eyJoZGlkIjoiZTYwMDVmNjNmNmIzMmViNzYxMjg5Mjg3ZWJhZjg5NDIiLCJ1c2VySWQiOiIxNjQyMDEwNzYwIn0=</vt:lpwstr>
  </property>
</Properties>
</file>